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default" w:ascii="Times New Roman" w:hAnsi="Times New Roman" w:cs="Times New Roman"/>
          <w:color w:val="FF0000"/>
          <w:sz w:val="28"/>
          <w:szCs w:val="28"/>
        </w:rPr>
      </w:pPr>
      <w:r>
        <w:rPr>
          <w:rFonts w:hint="default" w:ascii="Times New Roman" w:hAnsi="Times New Roman" w:eastAsia="方正小标宋_GBK" w:cs="Times New Roman"/>
          <w:sz w:val="40"/>
          <w:szCs w:val="40"/>
        </w:rPr>
        <w:t>行政许可事项实施规范</w:t>
      </w:r>
    </w:p>
    <w:p>
      <w:pPr>
        <w:spacing w:after="156" w:afterLines="50" w:line="540" w:lineRule="exact"/>
        <w:jc w:val="center"/>
        <w:outlineLvl w:val="0"/>
        <w:rPr>
          <w:rFonts w:hint="default" w:ascii="Times New Roman" w:hAnsi="Times New Roman" w:cs="Times New Roman"/>
          <w:sz w:val="28"/>
          <w:szCs w:val="28"/>
        </w:rPr>
      </w:pPr>
      <w:r>
        <w:rPr>
          <w:rFonts w:hint="default" w:ascii="Times New Roman" w:hAnsi="Times New Roman" w:eastAsia="方正楷体_GBK" w:cs="Times New Roman"/>
          <w:sz w:val="32"/>
          <w:szCs w:val="32"/>
        </w:rPr>
        <w:t>（基本要素）</w:t>
      </w:r>
    </w:p>
    <w:p>
      <w:pPr>
        <w:spacing w:after="156" w:afterLines="50" w:line="540" w:lineRule="exact"/>
        <w:jc w:val="center"/>
        <w:outlineLvl w:val="0"/>
        <w:rPr>
          <w:rFonts w:hint="default" w:ascii="Times New Roman" w:hAnsi="Times New Roman" w:cs="Times New Roman"/>
          <w:color w:val="FF0000"/>
          <w:sz w:val="28"/>
          <w:szCs w:val="28"/>
        </w:rPr>
      </w:pP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一、行政许可事项名称：</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工商企业等社会资本通过流转取得林地经营权审批</w:t>
      </w: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二、中央主管部门：</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国家林草局</w:t>
      </w: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三、实施机关：</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省级、设区的市级、县级政府（</w:t>
      </w:r>
      <w:bookmarkStart w:id="0" w:name="_GoBack"/>
      <w:r>
        <w:rPr>
          <w:rFonts w:hint="default" w:ascii="Times New Roman" w:hAnsi="Times New Roman" w:eastAsia="方正仿宋_GBK" w:cs="Times New Roman"/>
          <w:sz w:val="28"/>
          <w:szCs w:val="28"/>
          <w:shd w:val="clear" w:fill="FFFFFF"/>
        </w:rPr>
        <w:t>由</w:t>
      </w:r>
      <w:bookmarkEnd w:id="0"/>
      <w:r>
        <w:rPr>
          <w:rFonts w:hint="default" w:ascii="Times New Roman" w:hAnsi="Times New Roman" w:eastAsia="方正仿宋_GBK" w:cs="Times New Roman"/>
          <w:sz w:val="28"/>
          <w:szCs w:val="28"/>
        </w:rPr>
        <w:t>林草部门承办）</w:t>
      </w: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四、设定和实施依据：</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《中华人民共和国农村土地承包法》</w:t>
      </w: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五、子项：</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1.工商企业等社会资本通过流转取得林地经营权审批（省级权限）</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2.工商企业等社会资本通过流转取得林地经营权审批（设区的市级权限）</w:t>
      </w:r>
    </w:p>
    <w:p>
      <w:pPr>
        <w:spacing w:line="540" w:lineRule="exact"/>
        <w:ind w:firstLine="42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3.工商企业等社会资本通过流转取得林地经营权审批（县级权限）</w:t>
      </w: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jc w:val="center"/>
        <w:rPr>
          <w:rFonts w:hint="default" w:ascii="Times New Roman" w:hAnsi="Times New Roman" w:eastAsia="方正小标宋_GBK" w:cs="Times New Roman"/>
          <w:sz w:val="40"/>
          <w:szCs w:val="40"/>
        </w:rPr>
      </w:pPr>
    </w:p>
    <w:p>
      <w:pPr>
        <w:jc w:val="center"/>
        <w:rPr>
          <w:rFonts w:hint="default" w:ascii="Times New Roman" w:hAnsi="Times New Roman" w:eastAsia="方正小标宋_GBK" w:cs="Times New Roman"/>
          <w:sz w:val="40"/>
          <w:szCs w:val="40"/>
        </w:rPr>
      </w:pPr>
      <w:r>
        <w:rPr>
          <w:rFonts w:hint="default" w:ascii="Times New Roman" w:hAnsi="Times New Roman" w:eastAsia="方正小标宋_GBK" w:cs="Times New Roman"/>
          <w:sz w:val="40"/>
          <w:szCs w:val="40"/>
        </w:rPr>
        <w:t>工商企业等社会资本通过流转取得林地经营权新办审批（县级权限）</w:t>
      </w:r>
    </w:p>
    <w:p>
      <w:pPr>
        <w:jc w:val="center"/>
        <w:rPr>
          <w:rFonts w:hint="default" w:ascii="Times New Roman" w:hAnsi="Times New Roman" w:eastAsia="方正小标宋_GBK" w:cs="Times New Roman"/>
          <w:sz w:val="40"/>
          <w:szCs w:val="40"/>
        </w:rPr>
      </w:pPr>
      <w:r>
        <w:rPr>
          <w:rFonts w:hint="default" w:ascii="Times New Roman" w:hAnsi="Times New Roman" w:eastAsia="方正小标宋_GBK" w:cs="Times New Roman"/>
          <w:sz w:val="40"/>
          <w:szCs w:val="40"/>
        </w:rPr>
        <w:t>【00016422800301】</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基本要素</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1.行政许可事项名称及编码</w:t>
      </w:r>
    </w:p>
    <w:p>
      <w:pPr>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方正仿宋_GBK" w:cs="Times New Roman"/>
          <w:sz w:val="28"/>
          <w:szCs w:val="28"/>
        </w:rPr>
        <w:t>工商企业等社会资本通过流转取得林地经营权审批【00016422800Y】</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2.行政许可事项子项名称及编码</w:t>
      </w:r>
    </w:p>
    <w:p>
      <w:pPr>
        <w:spacing w:line="360" w:lineRule="auto"/>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工商企业等社会资本通过流转取得林地经营权审批（县级权限）【000164228003】</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3.行政许可事项业务办</w:t>
      </w:r>
      <w:r>
        <w:rPr>
          <w:rFonts w:hint="default" w:ascii="Times New Roman" w:hAnsi="Times New Roman" w:eastAsia="仿宋GB2312" w:cs="Times New Roman"/>
          <w:b/>
          <w:bCs/>
          <w:sz w:val="28"/>
          <w:szCs w:val="28"/>
          <w:shd w:val="clear" w:fill="FFFFFF"/>
        </w:rPr>
        <w:t>理</w:t>
      </w:r>
      <w:r>
        <w:rPr>
          <w:rFonts w:hint="default" w:ascii="Times New Roman" w:hAnsi="Times New Roman" w:eastAsia="仿宋GB2312" w:cs="Times New Roman"/>
          <w:b/>
          <w:bCs/>
          <w:sz w:val="28"/>
          <w:szCs w:val="28"/>
        </w:rPr>
        <w:t>项名称及编码</w:t>
      </w:r>
    </w:p>
    <w:p>
      <w:pPr>
        <w:spacing w:line="360" w:lineRule="auto"/>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工商企业等社会资本通过流转取得林地经营权新办审批（县级权限）【00016422800301】</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4.设定依据：</w:t>
      </w:r>
      <w:r>
        <w:rPr>
          <w:rFonts w:hint="default" w:ascii="Times New Roman" w:hAnsi="Times New Roman" w:eastAsia="方正仿宋_GBK" w:cs="Times New Roman"/>
          <w:sz w:val="28"/>
          <w:szCs w:val="28"/>
        </w:rPr>
        <w:t>《中华人民共和国农村土地承包法》第四十五条</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5.实施依据：</w:t>
      </w:r>
      <w:r>
        <w:rPr>
          <w:rFonts w:hint="default" w:ascii="Times New Roman" w:hAnsi="Times New Roman" w:eastAsia="方正仿宋_GBK" w:cs="Times New Roman"/>
          <w:sz w:val="28"/>
          <w:szCs w:val="28"/>
        </w:rPr>
        <w:t>《中华人民共和国农村土地承包法》第四十五条</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6.监管依据：</w:t>
      </w:r>
      <w:r>
        <w:rPr>
          <w:rFonts w:hint="default" w:ascii="Times New Roman" w:hAnsi="Times New Roman" w:eastAsia="方正仿宋_GBK" w:cs="Times New Roman"/>
          <w:sz w:val="28"/>
          <w:szCs w:val="28"/>
        </w:rPr>
        <w:t>《中华人民共和国行政许可法》第六十一条　</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7.实施机关：</w:t>
      </w:r>
      <w:r>
        <w:rPr>
          <w:rFonts w:hint="default" w:ascii="Times New Roman" w:hAnsi="Times New Roman" w:eastAsia="方正仿宋_GBK" w:cs="Times New Roman"/>
          <w:sz w:val="28"/>
          <w:szCs w:val="28"/>
        </w:rPr>
        <w:t>县级政府（</w:t>
      </w:r>
      <w:r>
        <w:rPr>
          <w:rFonts w:hint="default" w:ascii="Times New Roman" w:hAnsi="Times New Roman" w:eastAsia="方正仿宋_GBK" w:cs="Times New Roman"/>
          <w:sz w:val="28"/>
          <w:szCs w:val="28"/>
          <w:shd w:val="clear" w:fill="FFFFFF"/>
        </w:rPr>
        <w:t>由</w:t>
      </w:r>
      <w:r>
        <w:rPr>
          <w:rFonts w:hint="default" w:ascii="Times New Roman" w:hAnsi="Times New Roman" w:eastAsia="方正仿宋_GBK" w:cs="Times New Roman"/>
          <w:sz w:val="28"/>
          <w:szCs w:val="28"/>
        </w:rPr>
        <w:t>林草部门承办）</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8.审批层级：</w:t>
      </w:r>
      <w:r>
        <w:rPr>
          <w:rFonts w:hint="default" w:ascii="Times New Roman" w:hAnsi="Times New Roman" w:eastAsia="方正仿宋_GBK" w:cs="Times New Roman"/>
          <w:sz w:val="28"/>
          <w:szCs w:val="28"/>
        </w:rPr>
        <w:t>县级</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9.行使层级：</w:t>
      </w:r>
      <w:r>
        <w:rPr>
          <w:rFonts w:hint="default" w:ascii="Times New Roman" w:hAnsi="Times New Roman" w:eastAsia="方正仿宋_GBK" w:cs="Times New Roman"/>
          <w:sz w:val="28"/>
          <w:szCs w:val="28"/>
        </w:rPr>
        <w:t>县级</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10.是否由审批机关受理：</w:t>
      </w:r>
      <w:r>
        <w:rPr>
          <w:rFonts w:hint="default" w:ascii="Times New Roman" w:hAnsi="Times New Roman" w:eastAsia="方正仿宋_GBK" w:cs="Times New Roman"/>
          <w:sz w:val="28"/>
          <w:szCs w:val="28"/>
        </w:rPr>
        <w:t>是</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11.受理层级：</w:t>
      </w:r>
      <w:r>
        <w:rPr>
          <w:rFonts w:hint="default" w:ascii="Times New Roman" w:hAnsi="Times New Roman" w:eastAsia="方正仿宋_GBK" w:cs="Times New Roman"/>
          <w:sz w:val="28"/>
          <w:szCs w:val="28"/>
        </w:rPr>
        <w:t>县级</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12.是否存在初审环节：</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highlight w:val="yellow"/>
        </w:rPr>
      </w:pPr>
      <w:r>
        <w:rPr>
          <w:rFonts w:hint="default" w:ascii="Times New Roman" w:hAnsi="Times New Roman" w:eastAsia="仿宋GB2312" w:cs="Times New Roman"/>
          <w:b/>
          <w:bCs/>
          <w:sz w:val="28"/>
          <w:szCs w:val="28"/>
        </w:rPr>
        <w:t>13.初审层级：</w:t>
      </w:r>
      <w:r>
        <w:rPr>
          <w:rFonts w:hint="default" w:ascii="Times New Roman" w:hAnsi="Times New Roman" w:eastAsia="方正仿宋_GBK" w:cs="Times New Roman"/>
          <w:sz w:val="28"/>
          <w:szCs w:val="28"/>
        </w:rPr>
        <w:t>无</w:t>
      </w:r>
    </w:p>
    <w:p>
      <w:pPr>
        <w:spacing w:line="600" w:lineRule="exact"/>
        <w:ind w:firstLine="562" w:firstLineChars="200"/>
        <w:jc w:val="left"/>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14.对应政务服务事项国家级基本目录名称：</w:t>
      </w:r>
      <w:r>
        <w:rPr>
          <w:rFonts w:hint="default" w:ascii="Times New Roman" w:hAnsi="Times New Roman" w:eastAsia="方正仿宋_GBK" w:cs="Times New Roman"/>
          <w:sz w:val="28"/>
          <w:szCs w:val="28"/>
        </w:rPr>
        <w:t>无对应政务服务事项</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行政许可事项类型</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条件型</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行政许可条件</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1.准予行政许可的条件：</w:t>
      </w:r>
      <w:r>
        <w:rPr>
          <w:rFonts w:hint="default" w:ascii="Times New Roman" w:hAnsi="Times New Roman" w:eastAsia="方正仿宋_GBK" w:cs="Times New Roman"/>
          <w:sz w:val="28"/>
          <w:szCs w:val="28"/>
        </w:rPr>
        <w:t>暂由各地区自行规定</w:t>
      </w:r>
    </w:p>
    <w:p>
      <w:pPr>
        <w:spacing w:line="600" w:lineRule="exact"/>
        <w:ind w:firstLine="562" w:firstLineChars="200"/>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2.规定行政许可条件的依据：</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行政许可服务对象类型与改革举措</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1.服务对象类型：</w:t>
      </w:r>
      <w:r>
        <w:rPr>
          <w:rFonts w:hint="default" w:ascii="Times New Roman" w:hAnsi="Times New Roman" w:eastAsia="方正仿宋_GBK" w:cs="Times New Roman"/>
          <w:sz w:val="28"/>
          <w:szCs w:val="28"/>
        </w:rPr>
        <w:t>自然人，企业法人，事业单位法人，社会组织法人，非法人企业，行政机关，其他组织</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2.是否为涉企许可事项：</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3.涉企经营许可事项名称：</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4.许可证件名称：</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5.改革方式：</w:t>
      </w:r>
      <w:r>
        <w:rPr>
          <w:rFonts w:hint="default" w:ascii="Times New Roman" w:hAnsi="Times New Roman" w:eastAsia="方正仿宋_GBK" w:cs="Times New Roman"/>
          <w:sz w:val="28"/>
          <w:szCs w:val="28"/>
        </w:rPr>
        <w:t>无</w:t>
      </w:r>
    </w:p>
    <w:p>
      <w:pPr>
        <w:spacing w:line="540" w:lineRule="exact"/>
        <w:ind w:firstLine="562" w:firstLineChars="200"/>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6.具体改革举措：</w:t>
      </w:r>
      <w:r>
        <w:rPr>
          <w:rFonts w:hint="default" w:ascii="Times New Roman" w:hAnsi="Times New Roman" w:eastAsia="方正仿宋_GBK" w:cs="Times New Roman"/>
          <w:sz w:val="28"/>
          <w:szCs w:val="28"/>
        </w:rPr>
        <w:t>无</w:t>
      </w:r>
    </w:p>
    <w:p>
      <w:pPr>
        <w:spacing w:line="540" w:lineRule="exact"/>
        <w:ind w:firstLine="562" w:firstLineChars="200"/>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7.加强事中事后监管措施</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（1）开展“双随机、一公开”监管，对风险等级高、投诉举报多的企业实施重点监管。检查结束后及时将结果反馈被许可人并向社会公开检查结果。对存在问题的，要求及时整改并依法处理。</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（2）加强信用监管，加大监督检查力度，依法依规对失信主体开展失信惩戒。</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（3）加强“互联网+监管”，推动监管数据归集应用。</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（4）按照“谁审批、谁监管，谁主管、谁监管”的原则，指导各级林草主管部门落实相关监管责任，加强属地监管。</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（5）强化社会监督，公布举报电话，依法及时处理投诉举报。</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（6）对违法行为，依法处罚。</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申请材料</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1.申请材料名称：</w:t>
      </w:r>
      <w:r>
        <w:rPr>
          <w:rFonts w:hint="default" w:ascii="Times New Roman" w:hAnsi="Times New Roman" w:eastAsia="方正仿宋_GBK" w:cs="Times New Roman"/>
          <w:sz w:val="28"/>
          <w:szCs w:val="28"/>
        </w:rPr>
        <w:t>暂由各地区自行规定</w:t>
      </w:r>
    </w:p>
    <w:p>
      <w:pPr>
        <w:spacing w:line="600" w:lineRule="exact"/>
        <w:ind w:firstLine="562" w:firstLineChars="200"/>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2.规定申请材料的依据：</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中介服务</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1.有无法定中介服务事项：</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2.中介服务事项名称：</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3.设定中介服务事项的依据：</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4.提供中介服务的机构：</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5.中介服务事项的收费性质：</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审批程序</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1.办理行政许可的程序环节：</w:t>
      </w:r>
      <w:r>
        <w:rPr>
          <w:rFonts w:hint="default" w:ascii="Times New Roman" w:hAnsi="Times New Roman" w:eastAsia="方正仿宋_GBK" w:cs="Times New Roman"/>
          <w:sz w:val="28"/>
          <w:szCs w:val="28"/>
        </w:rPr>
        <w:t>暂由各地区自行规定</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2.规定行政许可程序的依据：</w:t>
      </w:r>
      <w:r>
        <w:rPr>
          <w:rFonts w:hint="default" w:ascii="Times New Roman" w:hAnsi="Times New Roman" w:eastAsia="方正仿宋_GBK" w:cs="Times New Roman"/>
          <w:sz w:val="28"/>
          <w:szCs w:val="28"/>
        </w:rPr>
        <w:t>暂由各地区自行规定</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3.是否需要现场勘验：</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4.是否需要组织听证：</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5.是否需要招标、拍卖、挂牌交易：</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6.是否需要检验、检测、检疫：</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7.是否需要鉴定：</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8.是否需要专家评审：</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9.是否需要向社会公示：</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10.是否实行告知承诺办理：</w:t>
      </w:r>
      <w:r>
        <w:rPr>
          <w:rFonts w:hint="default" w:ascii="Times New Roman" w:hAnsi="Times New Roman" w:eastAsia="方正仿宋_GBK" w:cs="Times New Roman"/>
          <w:sz w:val="28"/>
          <w:szCs w:val="28"/>
        </w:rPr>
        <w:t>否</w:t>
      </w:r>
    </w:p>
    <w:p>
      <w:pPr>
        <w:spacing w:line="600" w:lineRule="exact"/>
        <w:ind w:firstLine="562" w:firstLineChars="200"/>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11.审批机关是否委托服务机构开展技术性服务：</w:t>
      </w:r>
      <w:r>
        <w:rPr>
          <w:rFonts w:hint="default" w:ascii="Times New Roman" w:hAnsi="Times New Roman" w:eastAsia="方正仿宋_GBK" w:cs="Times New Roman"/>
          <w:sz w:val="28"/>
          <w:szCs w:val="28"/>
        </w:rPr>
        <w:t>否</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受理和审批时限</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1.承诺受理时限：</w:t>
      </w:r>
      <w:r>
        <w:rPr>
          <w:rFonts w:hint="default" w:ascii="Times New Roman" w:hAnsi="Times New Roman" w:eastAsia="方正仿宋_GBK" w:cs="Times New Roman"/>
          <w:sz w:val="28"/>
          <w:szCs w:val="28"/>
        </w:rPr>
        <w:t>5个工作日</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2.法定审批时限：</w:t>
      </w:r>
      <w:r>
        <w:rPr>
          <w:rFonts w:hint="default" w:ascii="Times New Roman" w:hAnsi="Times New Roman" w:eastAsia="方正仿宋_GBK" w:cs="Times New Roman"/>
          <w:sz w:val="28"/>
          <w:szCs w:val="28"/>
        </w:rPr>
        <w:t>20个工作日</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3.规定法定审批时限依据</w:t>
      </w:r>
    </w:p>
    <w:p>
      <w:pPr>
        <w:spacing w:line="600" w:lineRule="exact"/>
        <w:ind w:firstLine="560" w:firstLineChars="200"/>
        <w:rPr>
          <w:rFonts w:hint="default" w:ascii="Times New Roman" w:hAnsi="Times New Roman" w:eastAsia="仿宋GB2312" w:cs="Times New Roman"/>
          <w:sz w:val="32"/>
          <w:szCs w:val="32"/>
        </w:rPr>
      </w:pPr>
      <w:r>
        <w:rPr>
          <w:rFonts w:hint="default" w:ascii="Times New Roman" w:hAnsi="Times New Roman" w:eastAsia="方正仿宋_GBK" w:cs="Times New Roman"/>
          <w:sz w:val="28"/>
          <w:szCs w:val="28"/>
        </w:rPr>
        <w:t>《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w:t>
      </w:r>
      <w:r>
        <w:rPr>
          <w:rFonts w:hint="eastAsia" w:ascii="Times New Roman" w:hAnsi="Times New Roman" w:eastAsia="方正仿宋_GBK" w:cs="Times New Roman"/>
          <w:sz w:val="28"/>
          <w:szCs w:val="28"/>
          <w:lang w:eastAsia="zh-CN"/>
        </w:rPr>
        <w:t>法律法规</w:t>
      </w:r>
      <w:r>
        <w:rPr>
          <w:rFonts w:hint="default" w:ascii="Times New Roman" w:hAnsi="Times New Roman" w:eastAsia="方正仿宋_GBK" w:cs="Times New Roman"/>
          <w:sz w:val="28"/>
          <w:szCs w:val="28"/>
        </w:rPr>
        <w:t>另有规定的，依照其规定。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4.承诺审批时限：</w:t>
      </w:r>
      <w:r>
        <w:rPr>
          <w:rFonts w:hint="default" w:ascii="Times New Roman" w:hAnsi="Times New Roman" w:eastAsia="方正仿宋_GBK" w:cs="Times New Roman"/>
          <w:sz w:val="28"/>
          <w:szCs w:val="28"/>
        </w:rPr>
        <w:t>20个工作日</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收费</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1.办理行政许可是否收费：</w:t>
      </w:r>
      <w:r>
        <w:rPr>
          <w:rFonts w:hint="default" w:ascii="Times New Roman" w:hAnsi="Times New Roman" w:eastAsia="方正仿宋_GBK" w:cs="Times New Roman"/>
          <w:sz w:val="28"/>
          <w:szCs w:val="28"/>
        </w:rPr>
        <w:t>否</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2.收费项目的名称、收费项目的标准、设定收费项目的依据、规定收费标准的依据：</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行政许可证件</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1.审批结果类型：</w:t>
      </w:r>
      <w:r>
        <w:rPr>
          <w:rFonts w:hint="default" w:ascii="Times New Roman" w:hAnsi="Times New Roman" w:eastAsia="方正仿宋_GBK" w:cs="Times New Roman"/>
          <w:sz w:val="28"/>
          <w:szCs w:val="28"/>
        </w:rPr>
        <w:t>批文</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2.审批结果名称：</w:t>
      </w:r>
      <w:r>
        <w:rPr>
          <w:rFonts w:hint="default" w:ascii="Times New Roman" w:hAnsi="Times New Roman" w:eastAsia="方正仿宋_GBK" w:cs="Times New Roman"/>
          <w:sz w:val="28"/>
          <w:szCs w:val="28"/>
        </w:rPr>
        <w:t>行政许可决定书</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3.审批结果的有效期限：</w:t>
      </w:r>
      <w:r>
        <w:rPr>
          <w:rFonts w:hint="default" w:ascii="Times New Roman" w:hAnsi="Times New Roman" w:eastAsia="方正仿宋_GBK" w:cs="Times New Roman"/>
          <w:sz w:val="28"/>
          <w:szCs w:val="28"/>
        </w:rPr>
        <w:t>无期限</w:t>
      </w:r>
    </w:p>
    <w:p>
      <w:pPr>
        <w:spacing w:line="600" w:lineRule="exact"/>
        <w:ind w:firstLine="562" w:firstLineChars="200"/>
        <w:rPr>
          <w:rFonts w:hint="default" w:ascii="Times New Roman" w:hAnsi="Times New Roman" w:eastAsia="仿宋GB2312" w:cs="Times New Roman"/>
          <w:sz w:val="32"/>
          <w:szCs w:val="32"/>
        </w:rPr>
      </w:pPr>
      <w:r>
        <w:rPr>
          <w:rFonts w:hint="default" w:ascii="Times New Roman" w:hAnsi="Times New Roman" w:eastAsia="仿宋GB2312" w:cs="Times New Roman"/>
          <w:b/>
          <w:bCs/>
          <w:sz w:val="28"/>
          <w:szCs w:val="28"/>
        </w:rPr>
        <w:t>4.规定审批结果有效期限的依据：</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5.是否需要办理审批结果变更手续：</w:t>
      </w:r>
      <w:r>
        <w:rPr>
          <w:rFonts w:hint="default" w:ascii="Times New Roman" w:hAnsi="Times New Roman" w:eastAsia="方正仿宋_GBK" w:cs="Times New Roman"/>
          <w:sz w:val="28"/>
          <w:szCs w:val="28"/>
        </w:rPr>
        <w:t>是</w:t>
      </w:r>
    </w:p>
    <w:p>
      <w:pPr>
        <w:spacing w:line="540" w:lineRule="exact"/>
        <w:ind w:firstLine="562" w:firstLineChars="200"/>
        <w:outlineLvl w:val="2"/>
        <w:rPr>
          <w:rFonts w:hint="default" w:ascii="Times New Roman" w:hAnsi="Times New Roman" w:eastAsia="仿宋GB2312" w:cs="Times New Roman"/>
          <w:sz w:val="32"/>
          <w:szCs w:val="32"/>
        </w:rPr>
      </w:pPr>
      <w:r>
        <w:rPr>
          <w:rFonts w:hint="default" w:ascii="Times New Roman" w:hAnsi="Times New Roman" w:eastAsia="仿宋GB2312" w:cs="Times New Roman"/>
          <w:b/>
          <w:bCs/>
          <w:sz w:val="28"/>
          <w:szCs w:val="28"/>
        </w:rPr>
        <w:t>6.办理审批结果变更手续的要求：</w:t>
      </w:r>
      <w:r>
        <w:rPr>
          <w:rFonts w:hint="default" w:ascii="Times New Roman" w:hAnsi="Times New Roman" w:eastAsia="方正仿宋_GBK" w:cs="Times New Roman"/>
          <w:sz w:val="28"/>
          <w:szCs w:val="28"/>
        </w:rPr>
        <w:t>向作出行政许可决定的行政机关提出申请</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7.是否需要办理审批结果延续手续：</w:t>
      </w:r>
      <w:r>
        <w:rPr>
          <w:rFonts w:hint="default" w:ascii="Times New Roman" w:hAnsi="Times New Roman" w:eastAsia="方正仿宋_GBK" w:cs="Times New Roman"/>
          <w:sz w:val="28"/>
          <w:szCs w:val="28"/>
        </w:rPr>
        <w:t>否</w:t>
      </w:r>
    </w:p>
    <w:p>
      <w:pPr>
        <w:spacing w:line="540" w:lineRule="exact"/>
        <w:ind w:firstLine="562" w:firstLineChars="200"/>
        <w:outlineLvl w:val="2"/>
        <w:rPr>
          <w:rFonts w:hint="default" w:ascii="Times New Roman" w:hAnsi="Times New Roman" w:eastAsia="仿宋GB2312" w:cs="Times New Roman"/>
          <w:sz w:val="32"/>
          <w:szCs w:val="32"/>
        </w:rPr>
      </w:pPr>
      <w:r>
        <w:rPr>
          <w:rFonts w:hint="default" w:ascii="Times New Roman" w:hAnsi="Times New Roman" w:eastAsia="仿宋GB2312" w:cs="Times New Roman"/>
          <w:b/>
          <w:bCs/>
          <w:sz w:val="28"/>
          <w:szCs w:val="28"/>
        </w:rPr>
        <w:t>8.办理审批结果延续手续的要求：</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9.审批结果的有效地域范围：</w:t>
      </w:r>
      <w:r>
        <w:rPr>
          <w:rFonts w:hint="default" w:ascii="Times New Roman" w:hAnsi="Times New Roman" w:eastAsia="方正仿宋_GBK" w:cs="Times New Roman"/>
          <w:sz w:val="28"/>
          <w:szCs w:val="28"/>
        </w:rPr>
        <w:t>本县</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10.规定审批结果有效地域范围的依据</w:t>
      </w:r>
    </w:p>
    <w:p>
      <w:pPr>
        <w:spacing w:line="600" w:lineRule="exact"/>
        <w:ind w:firstLine="560" w:firstLineChars="200"/>
        <w:rPr>
          <w:rFonts w:hint="default" w:ascii="Times New Roman" w:hAnsi="Times New Roman" w:eastAsia="仿宋GB2312" w:cs="Times New Roman"/>
          <w:sz w:val="28"/>
          <w:szCs w:val="28"/>
        </w:rPr>
      </w:pPr>
      <w:r>
        <w:rPr>
          <w:rFonts w:hint="default" w:ascii="Times New Roman" w:hAnsi="Times New Roman" w:eastAsia="方正仿宋_GBK" w:cs="Times New Roman"/>
          <w:sz w:val="28"/>
          <w:szCs w:val="28"/>
        </w:rPr>
        <w:t>《中华人民共和国行政许可法》第四十一条法律、行政法规设定的行政许可，其适用范围没有地域限制的，申请人取得的行政许可在全国范围内有效。</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行政许可数量限制</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1.有无行政许可数量限制：</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2.公布数量限制的方式：</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3.公布数量限制的周期：</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4.在数量限制条件下实施行政许可的方式：</w:t>
      </w:r>
      <w:r>
        <w:rPr>
          <w:rFonts w:hint="default" w:ascii="Times New Roman" w:hAnsi="Times New Roman" w:eastAsia="方正仿宋_GBK" w:cs="Times New Roman"/>
          <w:sz w:val="28"/>
          <w:szCs w:val="28"/>
        </w:rPr>
        <w:t>无</w:t>
      </w:r>
    </w:p>
    <w:p>
      <w:pPr>
        <w:spacing w:line="600" w:lineRule="exact"/>
        <w:ind w:firstLine="562" w:firstLineChars="200"/>
        <w:jc w:val="left"/>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5.规定在数量限制条件下实施行政许可方式的依据：</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行政许可后年</w:t>
      </w:r>
      <w:r>
        <w:rPr>
          <w:rFonts w:hint="default" w:ascii="Times New Roman" w:hAnsi="Times New Roman" w:eastAsia="黑体" w:cs="Times New Roman"/>
          <w:sz w:val="28"/>
          <w:szCs w:val="28"/>
          <w:shd w:val="clear" w:fill="FFFFFF"/>
        </w:rPr>
        <w:t>检</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1.有无年检要求：</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2.设定年检要求的</w:t>
      </w:r>
      <w:r>
        <w:rPr>
          <w:rFonts w:hint="default" w:ascii="Times New Roman" w:hAnsi="Times New Roman" w:eastAsia="仿宋GB2312" w:cs="Times New Roman"/>
          <w:b/>
          <w:bCs/>
          <w:sz w:val="28"/>
          <w:szCs w:val="28"/>
          <w:lang w:eastAsia="zh-Hans"/>
        </w:rPr>
        <w:t>依据</w:t>
      </w:r>
      <w:r>
        <w:rPr>
          <w:rFonts w:hint="default" w:ascii="Times New Roman" w:hAnsi="Times New Roman" w:eastAsia="仿宋GB2312" w:cs="Times New Roman"/>
          <w:b/>
          <w:bCs/>
          <w:sz w:val="28"/>
          <w:szCs w:val="28"/>
        </w:rPr>
        <w:t>：</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3.年检周期：</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4.年检是否要求报送材料：</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5.年检报送材料名称：</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6.年检是否收费：</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7.年检收费项目的名称、年检收费项目的标准、设定年检收费项目的依据、规定年检项目收费标准的依据：</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8.通过年检的证明或者标志：</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行政许可后年报</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1.有无年报要求：</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2.年报报送材料名称：</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3.设定年报要求的依据：</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4.年报周期：</w:t>
      </w:r>
      <w:r>
        <w:rPr>
          <w:rFonts w:hint="default" w:ascii="Times New Roman" w:hAnsi="Times New Roman" w:eastAsia="方正仿宋_GBK" w:cs="Times New Roman"/>
          <w:sz w:val="28"/>
          <w:szCs w:val="28"/>
        </w:rPr>
        <w:t>无</w:t>
      </w:r>
    </w:p>
    <w:p>
      <w:pPr>
        <w:numPr>
          <w:ilvl w:val="0"/>
          <w:numId w:val="1"/>
        </w:num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监管主体</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县级人民政府（</w:t>
      </w:r>
      <w:r>
        <w:rPr>
          <w:rFonts w:hint="default" w:ascii="Times New Roman" w:hAnsi="Times New Roman" w:eastAsia="方正仿宋_GBK" w:cs="Times New Roman"/>
          <w:sz w:val="28"/>
          <w:szCs w:val="28"/>
          <w:shd w:val="clear" w:fill="FFFFFF"/>
        </w:rPr>
        <w:t>由</w:t>
      </w:r>
      <w:r>
        <w:rPr>
          <w:rFonts w:hint="default" w:ascii="Times New Roman" w:hAnsi="Times New Roman" w:eastAsia="方正仿宋_GBK" w:cs="Times New Roman"/>
          <w:sz w:val="28"/>
          <w:szCs w:val="28"/>
        </w:rPr>
        <w:t>林草部门承办）</w:t>
      </w:r>
    </w:p>
    <w:p>
      <w:pPr>
        <w:spacing w:line="540" w:lineRule="exact"/>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十五、备注</w:t>
      </w:r>
    </w:p>
    <w:p>
      <w:pPr>
        <w:spacing w:line="600" w:lineRule="exact"/>
        <w:ind w:firstLine="560" w:firstLineChars="200"/>
        <w:rPr>
          <w:rFonts w:hint="default" w:ascii="Times New Roman" w:hAnsi="Times New Roman" w:eastAsia="方正仿宋_GBK" w:cs="Times New Roman"/>
          <w:sz w:val="28"/>
          <w:szCs w:val="28"/>
        </w:rPr>
      </w:pPr>
    </w:p>
    <w:p>
      <w:pPr>
        <w:spacing w:line="540" w:lineRule="exact"/>
        <w:outlineLvl w:val="1"/>
        <w:rPr>
          <w:rFonts w:hint="default" w:ascii="Times New Roman" w:hAnsi="Times New Roman" w:eastAsia="黑体" w:cs="Times New Roman"/>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GB2312">
    <w:altName w:val="方正仿宋_GBK"/>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czZGJiMzk3NmE4MTFmY2I0NmVkOTVhODY4OTk3OTcifQ=="/>
    <w:docVar w:name="KSO_WPS_MARK_KEY" w:val="754e9b47-e3f9-4540-8e28-4a58da918132"/>
  </w:docVars>
  <w:rsids>
    <w:rsidRoot w:val="00172A27"/>
    <w:rsid w:val="00172A27"/>
    <w:rsid w:val="00500133"/>
    <w:rsid w:val="00BB5E54"/>
    <w:rsid w:val="00BD5524"/>
    <w:rsid w:val="00CF311E"/>
    <w:rsid w:val="00E5788B"/>
    <w:rsid w:val="2389096E"/>
    <w:rsid w:val="4A7A028A"/>
    <w:rsid w:val="7FBFA1FB"/>
    <w:rsid w:val="DFBEB486"/>
    <w:rsid w:val="FFD721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link w:val="8"/>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脚 字符"/>
    <w:link w:val="4"/>
    <w:qFormat/>
    <w:uiPriority w:val="0"/>
    <w:rPr>
      <w:rFonts w:ascii="Calibri" w:hAnsi="Calibri"/>
      <w:kern w:val="2"/>
      <w:sz w:val="18"/>
      <w:szCs w:val="18"/>
    </w:rPr>
  </w:style>
  <w:style w:type="character" w:customStyle="1" w:styleId="9">
    <w:name w:val="页眉 字符"/>
    <w:link w:val="5"/>
    <w:qFormat/>
    <w:uiPriority w:val="0"/>
    <w:rPr>
      <w:rFonts w:ascii="Calibri" w:hAnsi="Calibri"/>
      <w:kern w:val="2"/>
      <w:sz w:val="18"/>
      <w:szCs w:val="18"/>
    </w:rPr>
  </w:style>
  <w:style w:type="paragraph" w:customStyle="1" w:styleId="10">
    <w:name w:val="Revision"/>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DF402-FF1B-4CB2-97CD-B31F950B5B10}">
  <ds:schemaRefs/>
</ds:datastoreItem>
</file>

<file path=docProps/app.xml><?xml version="1.0" encoding="utf-8"?>
<Properties xmlns="http://schemas.openxmlformats.org/officeDocument/2006/extended-properties" xmlns:vt="http://schemas.openxmlformats.org/officeDocument/2006/docPropsVTypes">
  <Template>Normal.dotm</Template>
  <Pages>7</Pages>
  <Words>2117</Words>
  <Characters>2252</Characters>
  <Lines>16</Lines>
  <Paragraphs>4</Paragraphs>
  <TotalTime>2</TotalTime>
  <ScaleCrop>false</ScaleCrop>
  <LinksUpToDate>false</LinksUpToDate>
  <CharactersWithSpaces>2253</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2024-11-11T07:33:00Z</dcterms:created>
  <dc:creator>49152</dc:creator>
  <cp:lastModifiedBy>郑若愚</cp:lastModifiedBy>
  <cp:lastPrinted>2022-06-17T06:53:00Z</cp:lastPrinted>
  <dcterms:modified xsi:type="dcterms:W3CDTF">2024-11-25T01:57:14Z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8538FE0699894DDBB52C9CC2A83EAC20</vt:lpwstr>
  </property>
  <property fmtid="{D5CDD505-2E9C-101B-9397-08002B2CF9AE}" pid="3" name="KSOProductBuildVer">
    <vt:lpwstr>2052-11.1.0.14235</vt:lpwstr>
  </property>
  <property fmtid="{D5CDD505-2E9C-101B-9397-08002B2CF9AE}" pid="4" name="hmcheck_markmode">
    <vt:i4>0</vt:i4>
  </property>
</Properties>
</file>