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distribute"/>
        <w:textAlignment w:val="auto"/>
        <w:rPr>
          <w:rFonts w:hint="eastAsia" w:ascii="方正小标宋简体" w:hAnsi="方正小标宋简体" w:eastAsia="方正小标宋简体" w:cs="方正小标宋简体"/>
          <w:color w:val="FF0000"/>
          <w:spacing w:val="-62"/>
          <w:w w:val="70"/>
          <w:sz w:val="80"/>
          <w:szCs w:val="80"/>
          <w:lang w:val="en-US" w:eastAsia="zh-CN"/>
        </w:rPr>
      </w:pPr>
      <w:r>
        <w:rPr>
          <w:rFonts w:hint="eastAsia" w:ascii="方正小标宋简体" w:hAnsi="方正小标宋简体" w:eastAsia="方正小标宋简体" w:cs="方正小标宋简体"/>
          <w:color w:val="FF0000"/>
          <w:spacing w:val="-62"/>
          <w:w w:val="70"/>
          <w:sz w:val="80"/>
          <w:szCs w:val="80"/>
        </w:rPr>
        <w:t>中共</w:t>
      </w:r>
      <w:r>
        <w:rPr>
          <w:rFonts w:hint="eastAsia" w:ascii="方正小标宋简体" w:hAnsi="方正小标宋简体" w:eastAsia="方正小标宋简体" w:cs="方正小标宋简体"/>
          <w:color w:val="FF0000"/>
          <w:spacing w:val="-62"/>
          <w:w w:val="70"/>
          <w:sz w:val="80"/>
          <w:szCs w:val="80"/>
          <w:lang w:eastAsia="zh-CN"/>
        </w:rPr>
        <w:t>师宗县</w:t>
      </w:r>
      <w:r>
        <w:rPr>
          <w:rFonts w:hint="eastAsia" w:ascii="方正小标宋简体" w:hAnsi="方正小标宋简体" w:eastAsia="方正小标宋简体" w:cs="方正小标宋简体"/>
          <w:color w:val="FF0000"/>
          <w:spacing w:val="-62"/>
          <w:w w:val="70"/>
          <w:sz w:val="80"/>
          <w:szCs w:val="80"/>
        </w:rPr>
        <w:t>委农村工作领导小组</w:t>
      </w:r>
      <w:r>
        <w:rPr>
          <w:rFonts w:hint="eastAsia" w:ascii="方正小标宋简体" w:hAnsi="方正小标宋简体" w:eastAsia="方正小标宋简体" w:cs="方正小标宋简体"/>
          <w:color w:val="FF0000"/>
          <w:spacing w:val="-62"/>
          <w:w w:val="70"/>
          <w:sz w:val="80"/>
          <w:szCs w:val="80"/>
          <w:lang w:eastAsia="zh-CN"/>
        </w:rPr>
        <w:t>办公室</w:t>
      </w:r>
      <w:r>
        <w:rPr>
          <w:rFonts w:hint="eastAsia" w:ascii="方正小标宋简体" w:hAnsi="方正小标宋简体" w:eastAsia="方正小标宋简体" w:cs="方正小标宋简体"/>
          <w:color w:val="FF0000"/>
          <w:spacing w:val="-62"/>
          <w:w w:val="70"/>
          <w:sz w:val="80"/>
          <w:szCs w:val="80"/>
          <w:lang w:val="en-US" w:eastAsia="zh-CN"/>
        </w:rPr>
        <w:t>文件</w:t>
      </w:r>
    </w:p>
    <w:p>
      <w:pPr>
        <w:pStyle w:val="3"/>
        <w:keepNext/>
        <w:keepLines/>
        <w:pageBreakBefore w:val="0"/>
        <w:widowControl/>
        <w:kinsoku/>
        <w:wordWrap/>
        <w:overflowPunct/>
        <w:topLinePunct w:val="0"/>
        <w:autoSpaceDE/>
        <w:autoSpaceDN/>
        <w:bidi w:val="0"/>
        <w:adjustRightInd w:val="0"/>
        <w:snapToGrid w:val="0"/>
        <w:spacing w:before="0" w:after="0"/>
        <w:ind w:left="0" w:leftChars="0" w:firstLine="0" w:firstLineChars="0"/>
        <w:jc w:val="center"/>
        <w:textAlignment w:val="auto"/>
        <w:rPr>
          <w:rFonts w:hint="default" w:ascii="Times New Roman" w:hAnsi="Times New Roman" w:eastAsia="方正仿宋_GBK" w:cs="Times New Roman"/>
          <w:b w:val="0"/>
          <w:bCs w:val="0"/>
          <w:kern w:val="2"/>
          <w:sz w:val="32"/>
          <w:szCs w:val="32"/>
          <w:lang w:val="en-US" w:eastAsia="zh-CN" w:bidi="ar"/>
        </w:rPr>
      </w:pPr>
      <w:r>
        <w:rPr>
          <w:rFonts w:hint="default" w:ascii="Times New Roman" w:hAnsi="Times New Roman" w:eastAsia="方正仿宋_GBK" w:cs="Times New Roman"/>
          <w:b w:val="0"/>
          <w:bCs w:val="0"/>
          <w:kern w:val="2"/>
          <w:sz w:val="32"/>
          <w:szCs w:val="32"/>
          <w:lang w:val="en-US" w:eastAsia="zh-CN" w:bidi="ar"/>
        </w:rPr>
        <w:t>师农办发〔2021〕</w:t>
      </w:r>
      <w:r>
        <w:rPr>
          <w:rFonts w:hint="eastAsia" w:ascii="Times New Roman" w:hAnsi="Times New Roman" w:eastAsia="方正仿宋_GBK" w:cs="Times New Roman"/>
          <w:b w:val="0"/>
          <w:bCs w:val="0"/>
          <w:kern w:val="2"/>
          <w:sz w:val="32"/>
          <w:szCs w:val="32"/>
          <w:lang w:val="en-US" w:eastAsia="zh-CN" w:bidi="ar"/>
        </w:rPr>
        <w:t>9</w:t>
      </w:r>
      <w:r>
        <w:rPr>
          <w:rFonts w:hint="default" w:ascii="Times New Roman" w:hAnsi="Times New Roman" w:eastAsia="方正仿宋_GBK" w:cs="Times New Roman"/>
          <w:b w:val="0"/>
          <w:bCs w:val="0"/>
          <w:kern w:val="2"/>
          <w:sz w:val="32"/>
          <w:szCs w:val="32"/>
          <w:lang w:val="en-US" w:eastAsia="zh-CN" w:bidi="ar"/>
        </w:rPr>
        <w:t>号</w:t>
      </w:r>
    </w:p>
    <w:p>
      <w:pPr>
        <w:pStyle w:val="6"/>
        <w:widowControl/>
        <w:spacing w:before="0" w:beforeAutospacing="0" w:after="0" w:afterAutospacing="0" w:line="660" w:lineRule="exact"/>
        <w:jc w:val="center"/>
        <w:textAlignment w:val="baseline"/>
        <w:rPr>
          <w:rFonts w:hint="eastAsia" w:ascii="方正小标宋简体" w:hAnsi="方正小标宋简体" w:eastAsia="方正小标宋简体" w:cs="方正小标宋简体"/>
          <w:kern w:val="2"/>
          <w:sz w:val="44"/>
          <w:szCs w:val="44"/>
        </w:rPr>
      </w:pPr>
      <w:r>
        <w:rPr>
          <w:rFonts w:hint="eastAsia" w:ascii="仿宋_GB2312" w:eastAsia="仿宋_GB2312" w:cs="仿宋_GB2312"/>
          <w:kern w:val="0"/>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21590</wp:posOffset>
                </wp:positionV>
                <wp:extent cx="5459095" cy="26035"/>
                <wp:effectExtent l="0" t="19050" r="8255" b="31115"/>
                <wp:wrapNone/>
                <wp:docPr id="1" name="直接连接符 2"/>
                <wp:cNvGraphicFramePr/>
                <a:graphic xmlns:a="http://schemas.openxmlformats.org/drawingml/2006/main">
                  <a:graphicData uri="http://schemas.microsoft.com/office/word/2010/wordprocessingShape">
                    <wps:wsp>
                      <wps:cNvCnPr/>
                      <wps:spPr>
                        <a:xfrm flipV="1">
                          <a:off x="0" y="0"/>
                          <a:ext cx="5459095" cy="26035"/>
                        </a:xfrm>
                        <a:prstGeom prst="line">
                          <a:avLst/>
                        </a:prstGeom>
                        <a:ln w="38100" cap="flat" cmpd="sng">
                          <a:solidFill>
                            <a:srgbClr val="FF0000"/>
                          </a:solidFill>
                          <a:prstDash val="solid"/>
                          <a:miter/>
                          <a:headEnd type="none" w="med" len="med"/>
                          <a:tailEnd type="none" w="med" len="med"/>
                        </a:ln>
                      </wps:spPr>
                      <wps:bodyPr upright="1"/>
                    </wps:wsp>
                  </a:graphicData>
                </a:graphic>
              </wp:anchor>
            </w:drawing>
          </mc:Choice>
          <mc:Fallback>
            <w:pict>
              <v:line id="直接连接符 2" o:spid="_x0000_s1026" o:spt="20" style="position:absolute;left:0pt;flip:y;margin-left:-2.35pt;margin-top:1.7pt;height:2.05pt;width:429.85pt;z-index:251660288;mso-width-relative:page;mso-height-relative:page;" filled="f" stroked="t" coordsize="21600,21600" o:gfxdata="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hIP0NYAAAAGAQAADwAAAAAAAAABACAAAAAiAAAAZHJzL2Rvd25yZXYueG1sUEsBAhQAFAAAAAgA&#10;h07iQA0BIbruAQAArwMAAA4AAAAAAAAAAQAgAAAAJQEAAGRycy9lMm9Eb2MueG1sUEsFBgAAAAAG&#10;AAYAWQEAAIUFAAAAAA==&#10;">
                <v:fill on="f" focussize="0,0"/>
                <v:stroke weight="3pt" color="#FF0000" joinstyle="miter"/>
                <v:imagedata o:title=""/>
                <o:lock v:ext="edit" aspectratio="f"/>
              </v:line>
            </w:pict>
          </mc:Fallback>
        </mc:AlternateContent>
      </w:r>
    </w:p>
    <w:p>
      <w:pPr>
        <w:spacing w:line="600" w:lineRule="exact"/>
        <w:jc w:val="center"/>
        <w:rPr>
          <w:rFonts w:hint="eastAsia" w:asciiTheme="minorEastAsia" w:hAnsiTheme="minorEastAsia" w:eastAsiaTheme="minorEastAsia" w:cstheme="minorEastAsia"/>
          <w:color w:val="000000"/>
          <w:sz w:val="32"/>
          <w:szCs w:val="32"/>
        </w:rPr>
      </w:pP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中共</w:t>
      </w:r>
      <w:r>
        <w:rPr>
          <w:rFonts w:hint="eastAsia" w:ascii="黑体" w:hAnsi="黑体" w:eastAsia="黑体" w:cs="黑体"/>
          <w:color w:val="000000"/>
          <w:sz w:val="48"/>
          <w:szCs w:val="48"/>
          <w:lang w:eastAsia="zh-CN"/>
        </w:rPr>
        <w:t>师宗</w:t>
      </w:r>
      <w:r>
        <w:rPr>
          <w:rFonts w:hint="eastAsia" w:ascii="黑体" w:hAnsi="黑体" w:eastAsia="黑体" w:cs="黑体"/>
          <w:color w:val="000000"/>
          <w:sz w:val="48"/>
          <w:szCs w:val="48"/>
        </w:rPr>
        <w:t>县委农村工作领导小组</w:t>
      </w:r>
      <w:r>
        <w:rPr>
          <w:rFonts w:hint="eastAsia" w:ascii="黑体" w:hAnsi="黑体" w:eastAsia="黑体" w:cs="黑体"/>
          <w:color w:val="000000"/>
          <w:sz w:val="48"/>
          <w:szCs w:val="48"/>
          <w:lang w:eastAsia="zh-CN"/>
        </w:rPr>
        <w:t>办公室</w:t>
      </w: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关于</w:t>
      </w:r>
      <w:r>
        <w:rPr>
          <w:rFonts w:hint="eastAsia" w:ascii="黑体" w:hAnsi="黑体" w:eastAsia="黑体" w:cs="黑体"/>
          <w:color w:val="000000"/>
          <w:sz w:val="48"/>
          <w:szCs w:val="48"/>
          <w:lang w:eastAsia="zh-CN"/>
        </w:rPr>
        <w:t>师宗</w:t>
      </w:r>
      <w:r>
        <w:rPr>
          <w:rFonts w:hint="eastAsia" w:ascii="黑体" w:hAnsi="黑体" w:eastAsia="黑体" w:cs="黑体"/>
          <w:color w:val="000000"/>
          <w:sz w:val="48"/>
          <w:szCs w:val="48"/>
        </w:rPr>
        <w:t>县2021年统筹整合</w:t>
      </w: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财政涉农资金</w:t>
      </w:r>
      <w:r>
        <w:rPr>
          <w:rFonts w:hint="eastAsia" w:ascii="黑体" w:hAnsi="黑体" w:eastAsia="黑体" w:cs="黑体"/>
          <w:color w:val="000000"/>
          <w:sz w:val="48"/>
          <w:szCs w:val="48"/>
          <w:lang w:eastAsia="zh-CN"/>
        </w:rPr>
        <w:t>补充</w:t>
      </w:r>
      <w:r>
        <w:rPr>
          <w:rFonts w:hint="eastAsia" w:ascii="黑体" w:hAnsi="黑体" w:eastAsia="黑体" w:cs="黑体"/>
          <w:color w:val="000000"/>
          <w:sz w:val="48"/>
          <w:szCs w:val="48"/>
        </w:rPr>
        <w:t>方案</w:t>
      </w:r>
      <w:r>
        <w:rPr>
          <w:rFonts w:hint="eastAsia" w:ascii="黑体" w:hAnsi="黑体" w:eastAsia="黑体" w:cs="黑体"/>
          <w:color w:val="000000"/>
          <w:sz w:val="48"/>
          <w:szCs w:val="48"/>
          <w:lang w:eastAsia="zh-CN"/>
        </w:rPr>
        <w:t>（草案）</w:t>
      </w:r>
    </w:p>
    <w:p>
      <w:pPr>
        <w:spacing w:line="600" w:lineRule="exact"/>
        <w:jc w:val="center"/>
        <w:rPr>
          <w:rFonts w:hint="eastAsia" w:asciiTheme="minorEastAsia" w:hAnsiTheme="minorEastAsia" w:eastAsiaTheme="minorEastAsia" w:cstheme="minorEastAsia"/>
          <w:sz w:val="32"/>
          <w:szCs w:val="32"/>
        </w:rPr>
      </w:pPr>
      <w:r>
        <w:rPr>
          <w:rFonts w:hint="eastAsia" w:ascii="黑体" w:hAnsi="黑体" w:eastAsia="黑体" w:cs="黑体"/>
          <w:color w:val="000000"/>
          <w:sz w:val="48"/>
          <w:szCs w:val="48"/>
        </w:rPr>
        <w:t>审核</w:t>
      </w:r>
      <w:r>
        <w:rPr>
          <w:rFonts w:hint="eastAsia" w:ascii="黑体" w:hAnsi="黑体" w:eastAsia="黑体" w:cs="黑体"/>
          <w:color w:val="000000"/>
          <w:sz w:val="48"/>
          <w:szCs w:val="48"/>
          <w:lang w:eastAsia="zh-CN"/>
        </w:rPr>
        <w:t>情况</w:t>
      </w:r>
      <w:r>
        <w:rPr>
          <w:rFonts w:hint="eastAsia" w:ascii="黑体" w:hAnsi="黑体" w:eastAsia="黑体" w:cs="黑体"/>
          <w:color w:val="000000"/>
          <w:sz w:val="48"/>
          <w:szCs w:val="48"/>
        </w:rPr>
        <w:t>报告</w:t>
      </w:r>
    </w:p>
    <w:p>
      <w:pPr>
        <w:widowControl/>
        <w:spacing w:line="590" w:lineRule="exact"/>
        <w:rPr>
          <w:rFonts w:hint="eastAsia" w:asciiTheme="minorEastAsia" w:hAnsiTheme="minorEastAsia" w:eastAsiaTheme="minorEastAsia" w:cstheme="minorEastAsia"/>
          <w:sz w:val="32"/>
          <w:szCs w:val="32"/>
        </w:rPr>
      </w:pPr>
    </w:p>
    <w:p>
      <w:pPr>
        <w:widowControl/>
        <w:spacing w:line="590" w:lineRule="exact"/>
        <w:rPr>
          <w:rFonts w:hint="eastAsia" w:asciiTheme="minorEastAsia" w:hAnsiTheme="minorEastAsia" w:eastAsiaTheme="minorEastAsia" w:cstheme="minorEastAsia"/>
          <w:sz w:val="32"/>
          <w:szCs w:val="32"/>
        </w:rPr>
      </w:pPr>
      <w:r>
        <w:rPr>
          <w:rFonts w:hint="eastAsia" w:ascii="宋体" w:hAnsi="宋体" w:eastAsia="宋体" w:cs="宋体"/>
          <w:b w:val="0"/>
          <w:bCs w:val="0"/>
          <w:color w:val="auto"/>
          <w:sz w:val="32"/>
          <w:szCs w:val="32"/>
          <w:lang w:val="en-US" w:eastAsia="zh-CN"/>
        </w:rPr>
        <w:t>曲靖市</w:t>
      </w:r>
      <w:r>
        <w:rPr>
          <w:rFonts w:hint="eastAsia" w:ascii="宋体" w:hAnsi="宋体" w:eastAsia="宋体" w:cs="宋体"/>
          <w:b w:val="0"/>
          <w:bCs w:val="0"/>
          <w:color w:val="auto"/>
          <w:sz w:val="32"/>
          <w:szCs w:val="32"/>
        </w:rPr>
        <w:t>巩固拓展脱贫攻坚</w:t>
      </w:r>
      <w:r>
        <w:rPr>
          <w:rFonts w:hint="eastAsia" w:ascii="宋体" w:hAnsi="宋体" w:eastAsia="宋体" w:cs="宋体"/>
          <w:b w:val="0"/>
          <w:bCs w:val="0"/>
          <w:color w:val="auto"/>
          <w:sz w:val="32"/>
          <w:szCs w:val="32"/>
          <w:lang w:eastAsia="zh-CN"/>
        </w:rPr>
        <w:t>推进乡村振</w:t>
      </w:r>
      <w:r>
        <w:rPr>
          <w:rFonts w:hint="eastAsia" w:ascii="宋体" w:hAnsi="宋体" w:eastAsia="宋体" w:cs="宋体"/>
          <w:b w:val="0"/>
          <w:bCs w:val="0"/>
          <w:color w:val="auto"/>
          <w:sz w:val="32"/>
          <w:szCs w:val="32"/>
          <w:lang w:val="en-US" w:eastAsia="zh-CN"/>
        </w:rPr>
        <w:t>领导小组办公室</w:t>
      </w:r>
      <w:r>
        <w:rPr>
          <w:rFonts w:hint="eastAsia" w:asciiTheme="minorEastAsia" w:hAnsiTheme="minorEastAsia" w:eastAsiaTheme="minorEastAsia" w:cstheme="minorEastAsia"/>
          <w:sz w:val="32"/>
          <w:szCs w:val="32"/>
        </w:rPr>
        <w:t>：</w:t>
      </w:r>
    </w:p>
    <w:p>
      <w:pPr>
        <w:spacing w:line="560" w:lineRule="exact"/>
        <w:ind w:firstLine="640"/>
        <w:jc w:val="center"/>
        <w:rPr>
          <w:rFonts w:hint="eastAsia" w:asciiTheme="minorEastAsia" w:hAnsiTheme="minorEastAsia" w:eastAsiaTheme="minorEastAsia" w:cstheme="minorEastAsia"/>
          <w:b w:val="0"/>
          <w:bCs/>
          <w:color w:val="000000"/>
          <w:sz w:val="32"/>
          <w:szCs w:val="32"/>
          <w:lang w:val="en-US" w:eastAsia="zh-CN"/>
        </w:rPr>
      </w:pPr>
      <w:r>
        <w:rPr>
          <w:rFonts w:hint="eastAsia" w:asciiTheme="minorEastAsia" w:hAnsiTheme="minorEastAsia" w:eastAsiaTheme="minorEastAsia" w:cstheme="minorEastAsia"/>
          <w:sz w:val="32"/>
          <w:szCs w:val="32"/>
        </w:rPr>
        <w:t>根据</w:t>
      </w:r>
      <w:r>
        <w:rPr>
          <w:rFonts w:hint="eastAsia" w:ascii="宋体" w:hAnsi="宋体" w:eastAsia="宋体" w:cs="宋体"/>
          <w:b w:val="0"/>
          <w:bCs w:val="0"/>
          <w:color w:val="auto"/>
          <w:sz w:val="32"/>
          <w:szCs w:val="32"/>
          <w:lang w:val="en-US" w:eastAsia="zh-CN"/>
        </w:rPr>
        <w:t>《中共云南省委农村工作领导小组关于反馈2021年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金调整</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审核意见的通知</w:t>
      </w:r>
      <w:r>
        <w:rPr>
          <w:rFonts w:hint="eastAsia" w:ascii="宋体" w:hAnsi="宋体" w:eastAsia="宋体" w:cs="宋体"/>
          <w:b w:val="0"/>
          <w:bCs w:val="0"/>
          <w:color w:val="auto"/>
          <w:sz w:val="32"/>
          <w:szCs w:val="32"/>
          <w:lang w:val="en-US" w:eastAsia="zh-CN"/>
        </w:rPr>
        <w:t>》（云农领发[2021]3号）和《曲靖市</w:t>
      </w:r>
      <w:r>
        <w:rPr>
          <w:rFonts w:hint="eastAsia" w:ascii="宋体" w:hAnsi="宋体" w:eastAsia="宋体" w:cs="宋体"/>
          <w:b w:val="0"/>
          <w:bCs w:val="0"/>
          <w:color w:val="auto"/>
          <w:sz w:val="32"/>
          <w:szCs w:val="32"/>
        </w:rPr>
        <w:t>巩固拓展脱贫攻坚</w:t>
      </w:r>
      <w:r>
        <w:rPr>
          <w:rFonts w:hint="eastAsia" w:ascii="宋体" w:hAnsi="宋体" w:eastAsia="宋体" w:cs="宋体"/>
          <w:b w:val="0"/>
          <w:bCs w:val="0"/>
          <w:color w:val="auto"/>
          <w:sz w:val="32"/>
          <w:szCs w:val="32"/>
          <w:lang w:eastAsia="zh-CN"/>
        </w:rPr>
        <w:t>推进乡村振</w:t>
      </w:r>
      <w:r>
        <w:rPr>
          <w:rFonts w:hint="eastAsia" w:ascii="宋体" w:hAnsi="宋体" w:eastAsia="宋体" w:cs="宋体"/>
          <w:b w:val="0"/>
          <w:bCs w:val="0"/>
          <w:color w:val="auto"/>
          <w:sz w:val="32"/>
          <w:szCs w:val="32"/>
          <w:lang w:val="en-US" w:eastAsia="zh-CN"/>
        </w:rPr>
        <w:t>领导小组办公室关于编报2021年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金年补充</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的通知</w:t>
      </w:r>
      <w:r>
        <w:rPr>
          <w:rFonts w:hint="eastAsia" w:ascii="宋体" w:hAnsi="宋体" w:eastAsia="宋体" w:cs="宋体"/>
          <w:b w:val="0"/>
          <w:bCs w:val="0"/>
          <w:color w:val="auto"/>
          <w:sz w:val="32"/>
          <w:szCs w:val="32"/>
          <w:lang w:val="en-US" w:eastAsia="zh-CN"/>
        </w:rPr>
        <w:t>》（曲巩固振兴组办[2021]3号）要求，</w:t>
      </w:r>
      <w:r>
        <w:rPr>
          <w:rFonts w:hint="eastAsia" w:asciiTheme="minorEastAsia" w:hAnsiTheme="minorEastAsia" w:eastAsiaTheme="minorEastAsia" w:cstheme="minorEastAsia"/>
          <w:sz w:val="32"/>
          <w:szCs w:val="32"/>
          <w:lang w:val="en-US" w:eastAsia="zh-CN"/>
        </w:rPr>
        <w:t>县财政局、县乡村振兴局</w:t>
      </w:r>
      <w:r>
        <w:rPr>
          <w:rFonts w:hint="eastAsia" w:asciiTheme="minorEastAsia" w:hAnsiTheme="minorEastAsia" w:cstheme="minorEastAsia"/>
          <w:sz w:val="32"/>
          <w:szCs w:val="32"/>
          <w:lang w:val="en-US" w:eastAsia="zh-CN"/>
        </w:rPr>
        <w:t>、县农业农村局、县水务局</w:t>
      </w:r>
      <w:r>
        <w:rPr>
          <w:rFonts w:hint="eastAsia" w:asciiTheme="minorEastAsia" w:hAnsiTheme="minorEastAsia" w:eastAsiaTheme="minorEastAsia" w:cstheme="minorEastAsia"/>
          <w:sz w:val="32"/>
          <w:szCs w:val="32"/>
          <w:lang w:val="en-US" w:eastAsia="zh-CN"/>
        </w:rPr>
        <w:t>等</w:t>
      </w:r>
      <w:r>
        <w:rPr>
          <w:rFonts w:hint="eastAsia" w:asciiTheme="minorEastAsia" w:hAnsiTheme="minorEastAsia" w:cstheme="minorEastAsia"/>
          <w:sz w:val="32"/>
          <w:szCs w:val="32"/>
          <w:lang w:val="en-US" w:eastAsia="zh-CN"/>
        </w:rPr>
        <w:t>涉农资金管理相关管理</w:t>
      </w:r>
      <w:r>
        <w:rPr>
          <w:rFonts w:hint="eastAsia" w:asciiTheme="minorEastAsia" w:hAnsiTheme="minorEastAsia" w:eastAsiaTheme="minorEastAsia" w:cstheme="minorEastAsia"/>
          <w:sz w:val="32"/>
          <w:szCs w:val="32"/>
          <w:lang w:val="en-US" w:eastAsia="zh-CN"/>
        </w:rPr>
        <w:t>部门</w:t>
      </w:r>
      <w:r>
        <w:rPr>
          <w:rFonts w:hint="eastAsia" w:asciiTheme="minorEastAsia" w:hAnsiTheme="minorEastAsia" w:cstheme="minorEastAsia"/>
          <w:sz w:val="32"/>
          <w:szCs w:val="32"/>
          <w:lang w:val="en-US" w:eastAsia="zh-CN"/>
        </w:rPr>
        <w:t>，</w:t>
      </w:r>
      <w:r>
        <w:rPr>
          <w:rFonts w:hint="eastAsia" w:asciiTheme="minorEastAsia" w:hAnsiTheme="minorEastAsia" w:cstheme="minorEastAsia"/>
          <w:b w:val="0"/>
          <w:bCs/>
          <w:color w:val="000000"/>
          <w:sz w:val="32"/>
          <w:szCs w:val="32"/>
          <w:lang w:eastAsia="zh-CN"/>
        </w:rPr>
        <w:t>对《</w:t>
      </w:r>
      <w:r>
        <w:rPr>
          <w:rFonts w:hint="eastAsia" w:asciiTheme="minorEastAsia" w:hAnsiTheme="minorEastAsia" w:eastAsiaTheme="minorEastAsia" w:cstheme="minorEastAsia"/>
          <w:b w:val="0"/>
          <w:bCs/>
          <w:color w:val="000000"/>
          <w:sz w:val="32"/>
          <w:szCs w:val="32"/>
          <w:lang w:eastAsia="zh-CN"/>
        </w:rPr>
        <w:t>师宗</w:t>
      </w:r>
      <w:r>
        <w:rPr>
          <w:rFonts w:hint="eastAsia" w:asciiTheme="minorEastAsia" w:hAnsiTheme="minorEastAsia" w:eastAsiaTheme="minorEastAsia" w:cstheme="minorEastAsia"/>
          <w:b w:val="0"/>
          <w:bCs/>
          <w:color w:val="000000"/>
          <w:sz w:val="32"/>
          <w:szCs w:val="32"/>
        </w:rPr>
        <w:t>县202</w:t>
      </w:r>
      <w:r>
        <w:rPr>
          <w:rFonts w:hint="eastAsia" w:asciiTheme="minorEastAsia" w:hAnsiTheme="minorEastAsia" w:eastAsiaTheme="minorEastAsia" w:cstheme="minorEastAsia"/>
          <w:b w:val="0"/>
          <w:bCs/>
          <w:color w:val="000000"/>
          <w:sz w:val="32"/>
          <w:szCs w:val="32"/>
          <w:lang w:val="en-US" w:eastAsia="zh-CN"/>
        </w:rPr>
        <w:t>1</w:t>
      </w:r>
    </w:p>
    <w:p>
      <w:pPr>
        <w:spacing w:line="560" w:lineRule="exac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color w:val="000000"/>
          <w:sz w:val="32"/>
          <w:szCs w:val="32"/>
        </w:rPr>
        <w:t>年统筹整合使用财政涉农资金补</w:t>
      </w:r>
      <w:bookmarkStart w:id="0" w:name="_GoBack"/>
      <w:bookmarkEnd w:id="0"/>
      <w:r>
        <w:rPr>
          <w:rFonts w:hint="eastAsia" w:asciiTheme="minorEastAsia" w:hAnsiTheme="minorEastAsia" w:eastAsiaTheme="minorEastAsia" w:cstheme="minorEastAsia"/>
          <w:b w:val="0"/>
          <w:bCs/>
          <w:color w:val="000000"/>
          <w:sz w:val="32"/>
          <w:szCs w:val="32"/>
        </w:rPr>
        <w:t>充方案</w:t>
      </w:r>
      <w:r>
        <w:rPr>
          <w:rFonts w:hint="eastAsia" w:asciiTheme="minorEastAsia" w:hAnsiTheme="minorEastAsia" w:cstheme="minorEastAsia"/>
          <w:b w:val="0"/>
          <w:bCs/>
          <w:color w:val="000000"/>
          <w:sz w:val="32"/>
          <w:szCs w:val="32"/>
          <w:lang w:eastAsia="zh-CN"/>
        </w:rPr>
        <w:t>（草案）》进行</w:t>
      </w:r>
      <w:r>
        <w:rPr>
          <w:rFonts w:hint="eastAsia" w:asciiTheme="minorEastAsia" w:hAnsiTheme="minorEastAsia" w:eastAsiaTheme="minorEastAsia" w:cstheme="minorEastAsia"/>
          <w:sz w:val="32"/>
          <w:szCs w:val="32"/>
        </w:rPr>
        <w:t>严格审核，</w:t>
      </w:r>
      <w:r>
        <w:rPr>
          <w:rFonts w:hint="eastAsia" w:asciiTheme="minorEastAsia" w:hAnsiTheme="minorEastAsia" w:cstheme="minorEastAsia"/>
          <w:sz w:val="32"/>
          <w:szCs w:val="32"/>
          <w:lang w:eastAsia="zh-CN"/>
        </w:rPr>
        <w:t>现将审核情况</w:t>
      </w:r>
      <w:r>
        <w:rPr>
          <w:rFonts w:hint="eastAsia" w:asciiTheme="minorEastAsia" w:hAnsiTheme="minorEastAsia" w:eastAsiaTheme="minorEastAsia" w:cstheme="minorEastAsia"/>
          <w:sz w:val="32"/>
          <w:szCs w:val="32"/>
        </w:rPr>
        <w:t>报告如下：</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000000"/>
          <w:spacing w:val="0"/>
          <w:sz w:val="32"/>
          <w:szCs w:val="32"/>
          <w:shd w:val="clear" w:color="auto" w:fill="FFFFFF"/>
          <w:lang w:eastAsia="zh-CN"/>
        </w:rPr>
      </w:pPr>
      <w:r>
        <w:rPr>
          <w:rFonts w:hint="eastAsia" w:ascii="黑体" w:hAnsi="黑体" w:eastAsia="黑体" w:cs="黑体"/>
          <w:b/>
          <w:bCs/>
          <w:i w:val="0"/>
          <w:caps w:val="0"/>
          <w:color w:val="000000"/>
          <w:spacing w:val="0"/>
          <w:sz w:val="32"/>
          <w:szCs w:val="32"/>
          <w:shd w:val="clear" w:color="auto" w:fill="FFFFFF"/>
          <w:lang w:eastAsia="zh-CN"/>
        </w:rPr>
        <w:t>一、存在问题整改落实审核情况</w:t>
      </w:r>
    </w:p>
    <w:p>
      <w:pPr>
        <w:ind w:firstLine="640" w:firstLineChars="200"/>
        <w:jc w:val="both"/>
        <w:rPr>
          <w:rFonts w:hint="eastAsia" w:ascii="宋体" w:hAnsi="宋体" w:eastAsia="宋体" w:cs="宋体"/>
          <w:b w:val="0"/>
          <w:bCs w:val="0"/>
          <w:i w:val="0"/>
          <w:caps w:val="0"/>
          <w:color w:val="000000"/>
          <w:spacing w:val="0"/>
          <w:sz w:val="32"/>
          <w:szCs w:val="32"/>
          <w:shd w:val="clear" w:color="auto" w:fill="FFFFFF"/>
          <w:lang w:val="en-US" w:eastAsia="zh-CN"/>
        </w:rPr>
      </w:pPr>
      <w:r>
        <w:rPr>
          <w:rFonts w:hint="eastAsia" w:ascii="宋体" w:hAnsi="宋体" w:eastAsia="宋体" w:cs="宋体"/>
          <w:b w:val="0"/>
          <w:bCs w:val="0"/>
          <w:color w:val="auto"/>
          <w:sz w:val="32"/>
          <w:szCs w:val="32"/>
          <w:lang w:val="en-US" w:eastAsia="zh-CN"/>
        </w:rPr>
        <w:t>通过审核，在《中共云南省委农村工作领导小组关于反馈2021年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金调整</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审核意见的通知</w:t>
      </w:r>
      <w:r>
        <w:rPr>
          <w:rFonts w:hint="eastAsia" w:ascii="宋体" w:hAnsi="宋体" w:eastAsia="宋体" w:cs="宋体"/>
          <w:b w:val="0"/>
          <w:bCs w:val="0"/>
          <w:color w:val="auto"/>
          <w:sz w:val="32"/>
          <w:szCs w:val="32"/>
          <w:lang w:val="en-US" w:eastAsia="zh-CN"/>
        </w:rPr>
        <w:t>》（云农领发[2021]3号）六个方面审核反馈问题中，</w:t>
      </w:r>
      <w:r>
        <w:rPr>
          <w:rFonts w:hint="eastAsia" w:ascii="宋体" w:hAnsi="宋体" w:eastAsia="宋体" w:cs="宋体"/>
          <w:b w:val="0"/>
          <w:bCs w:val="0"/>
          <w:i w:val="0"/>
          <w:caps w:val="0"/>
          <w:color w:val="000000"/>
          <w:spacing w:val="0"/>
          <w:sz w:val="32"/>
          <w:szCs w:val="32"/>
          <w:shd w:val="clear" w:color="auto" w:fill="FFFFFF"/>
          <w:lang w:eastAsia="zh-CN"/>
        </w:rPr>
        <w:t>师宗县没有需要整改的内容。</w:t>
      </w:r>
    </w:p>
    <w:p>
      <w:pPr>
        <w:numPr>
          <w:ilvl w:val="0"/>
          <w:numId w:val="0"/>
        </w:numPr>
        <w:jc w:val="both"/>
        <w:rPr>
          <w:rFonts w:hint="eastAsia" w:ascii="黑体" w:hAnsi="黑体" w:eastAsia="黑体" w:cs="黑体"/>
          <w:b/>
          <w:bCs/>
          <w:i w:val="0"/>
          <w:caps w:val="0"/>
          <w:color w:val="000000"/>
          <w:spacing w:val="0"/>
          <w:sz w:val="32"/>
          <w:szCs w:val="32"/>
          <w:shd w:val="clear" w:color="auto" w:fill="FFFFFF"/>
          <w:lang w:val="en-US" w:eastAsia="zh-CN"/>
        </w:rPr>
      </w:pPr>
      <w:r>
        <w:rPr>
          <w:rFonts w:hint="eastAsia" w:ascii="黑体" w:hAnsi="黑体" w:eastAsia="黑体" w:cs="黑体"/>
          <w:b/>
          <w:bCs/>
          <w:i w:val="0"/>
          <w:caps w:val="0"/>
          <w:color w:val="000000"/>
          <w:spacing w:val="0"/>
          <w:sz w:val="32"/>
          <w:szCs w:val="32"/>
          <w:shd w:val="clear" w:color="auto" w:fill="FFFFFF"/>
          <w:lang w:val="en-US" w:eastAsia="zh-CN"/>
        </w:rPr>
        <w:t>　　三、</w:t>
      </w:r>
      <w:r>
        <w:rPr>
          <w:rFonts w:hint="eastAsia" w:ascii="黑体" w:hAnsi="黑体" w:eastAsia="黑体" w:cs="黑体"/>
          <w:b/>
          <w:bCs/>
          <w:sz w:val="32"/>
          <w:szCs w:val="32"/>
        </w:rPr>
        <w:t>补充方案调整项目</w:t>
      </w:r>
      <w:r>
        <w:rPr>
          <w:rFonts w:hint="eastAsia" w:ascii="黑体" w:hAnsi="黑体" w:eastAsia="黑体" w:cs="黑体"/>
          <w:b/>
          <w:bCs/>
          <w:sz w:val="32"/>
          <w:szCs w:val="32"/>
          <w:lang w:eastAsia="zh-CN"/>
        </w:rPr>
        <w:t>审核</w:t>
      </w:r>
      <w:r>
        <w:rPr>
          <w:rFonts w:hint="eastAsia" w:ascii="黑体" w:hAnsi="黑体" w:eastAsia="黑体" w:cs="黑体"/>
          <w:b/>
          <w:bCs/>
          <w:sz w:val="32"/>
          <w:szCs w:val="32"/>
        </w:rPr>
        <w:t>情况</w:t>
      </w:r>
    </w:p>
    <w:p>
      <w:pPr>
        <w:numPr>
          <w:ilvl w:val="0"/>
          <w:numId w:val="0"/>
        </w:numPr>
        <w:ind w:firstLine="64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通过审核，补充方案项目变更精准、可行，符合师宗县实际，资金使用符合范围，产业投入比例高于50%以上。</w:t>
      </w:r>
    </w:p>
    <w:p>
      <w:pPr>
        <w:numPr>
          <w:ilvl w:val="0"/>
          <w:numId w:val="0"/>
        </w:numPr>
        <w:ind w:firstLine="640"/>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（一）年度总规模</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根据涉农资金到位情况，结合师宗县</w:t>
      </w:r>
      <w:r>
        <w:rPr>
          <w:rFonts w:hint="eastAsia" w:ascii="宋体" w:hAnsi="宋体" w:eastAsia="宋体" w:cs="宋体"/>
          <w:b w:val="0"/>
          <w:bCs w:val="0"/>
          <w:i w:val="0"/>
          <w:caps w:val="0"/>
          <w:color w:val="000000"/>
          <w:spacing w:val="0"/>
          <w:sz w:val="32"/>
          <w:szCs w:val="32"/>
          <w:shd w:val="clear" w:color="auto" w:fill="FFFFFF"/>
        </w:rPr>
        <w:t>巩固拓展脱贫攻坚成果同衔接</w:t>
      </w:r>
      <w:r>
        <w:rPr>
          <w:rFonts w:hint="eastAsia" w:ascii="宋体" w:hAnsi="宋体" w:eastAsia="宋体" w:cs="宋体"/>
          <w:b w:val="0"/>
          <w:bCs w:val="0"/>
          <w:i w:val="0"/>
          <w:caps w:val="0"/>
          <w:color w:val="000000"/>
          <w:spacing w:val="0"/>
          <w:sz w:val="32"/>
          <w:szCs w:val="32"/>
          <w:shd w:val="clear" w:color="auto" w:fill="FFFFFF"/>
          <w:lang w:eastAsia="zh-CN"/>
        </w:rPr>
        <w:t>推进</w:t>
      </w:r>
      <w:r>
        <w:rPr>
          <w:rFonts w:hint="eastAsia" w:ascii="宋体" w:hAnsi="宋体" w:eastAsia="宋体" w:cs="宋体"/>
          <w:b w:val="0"/>
          <w:bCs w:val="0"/>
          <w:i w:val="0"/>
          <w:caps w:val="0"/>
          <w:color w:val="000000"/>
          <w:spacing w:val="0"/>
          <w:sz w:val="32"/>
          <w:szCs w:val="32"/>
          <w:shd w:val="clear" w:color="auto" w:fill="FFFFFF"/>
        </w:rPr>
        <w:t>乡村振兴</w:t>
      </w:r>
      <w:r>
        <w:rPr>
          <w:rFonts w:hint="eastAsia" w:ascii="宋体" w:hAnsi="宋体" w:eastAsia="宋体" w:cs="宋体"/>
          <w:b w:val="0"/>
          <w:bCs w:val="0"/>
          <w:i w:val="0"/>
          <w:caps w:val="0"/>
          <w:color w:val="000000"/>
          <w:spacing w:val="0"/>
          <w:sz w:val="32"/>
          <w:szCs w:val="32"/>
          <w:shd w:val="clear" w:color="auto" w:fill="FFFFFF"/>
          <w:lang w:eastAsia="zh-CN"/>
        </w:rPr>
        <w:t>实际，</w:t>
      </w:r>
      <w:r>
        <w:rPr>
          <w:rFonts w:hint="eastAsia" w:ascii="宋体" w:hAnsi="宋体" w:eastAsia="宋体" w:cs="宋体"/>
          <w:color w:val="auto"/>
          <w:sz w:val="32"/>
          <w:szCs w:val="32"/>
          <w:lang w:val="en-US" w:eastAsia="zh-CN"/>
        </w:rPr>
        <w:t>2021年</w:t>
      </w:r>
      <w:r>
        <w:rPr>
          <w:rFonts w:hint="eastAsia" w:ascii="宋体" w:hAnsi="宋体" w:eastAsia="宋体" w:cs="宋体"/>
          <w:color w:val="auto"/>
          <w:sz w:val="32"/>
          <w:szCs w:val="32"/>
          <w:lang w:eastAsia="zh-CN"/>
        </w:rPr>
        <w:t>财政</w:t>
      </w:r>
      <w:r>
        <w:rPr>
          <w:rFonts w:hint="eastAsia" w:ascii="宋体" w:hAnsi="宋体" w:eastAsia="宋体" w:cs="宋体"/>
          <w:color w:val="auto"/>
          <w:sz w:val="32"/>
          <w:szCs w:val="32"/>
        </w:rPr>
        <w:t>涉农整合资金</w:t>
      </w:r>
      <w:r>
        <w:rPr>
          <w:rFonts w:hint="eastAsia" w:ascii="宋体" w:hAnsi="宋体" w:eastAsia="宋体" w:cs="宋体"/>
          <w:color w:val="auto"/>
          <w:sz w:val="32"/>
          <w:szCs w:val="32"/>
          <w:lang w:eastAsia="zh-CN"/>
        </w:rPr>
        <w:t>年度总规模变更为</w:t>
      </w:r>
      <w:r>
        <w:rPr>
          <w:rFonts w:hint="eastAsia" w:ascii="宋体" w:hAnsi="宋体" w:eastAsia="宋体" w:cs="宋体"/>
          <w:color w:val="auto"/>
          <w:sz w:val="32"/>
          <w:szCs w:val="32"/>
          <w:lang w:val="en-US" w:eastAsia="zh-CN"/>
        </w:rPr>
        <w:t>20381.95</w:t>
      </w:r>
      <w:r>
        <w:rPr>
          <w:rFonts w:hint="eastAsia" w:ascii="宋体" w:hAnsi="宋体" w:eastAsia="宋体" w:cs="宋体"/>
          <w:color w:val="auto"/>
          <w:sz w:val="32"/>
          <w:szCs w:val="32"/>
          <w:lang w:eastAsia="zh-CN"/>
        </w:rPr>
        <w:t>万元，</w:t>
      </w:r>
      <w:r>
        <w:rPr>
          <w:rFonts w:hint="eastAsia" w:ascii="宋体" w:hAnsi="宋体" w:eastAsia="宋体" w:cs="宋体"/>
          <w:color w:val="auto"/>
          <w:sz w:val="32"/>
          <w:szCs w:val="32"/>
          <w:lang w:val="en-US" w:eastAsia="zh-CN"/>
        </w:rPr>
        <w:t>比中期调整</w:t>
      </w:r>
      <w:r>
        <w:rPr>
          <w:rFonts w:hint="eastAsia" w:ascii="宋体" w:hAnsi="宋体" w:eastAsia="宋体" w:cs="宋体"/>
          <w:color w:val="auto"/>
          <w:sz w:val="32"/>
          <w:szCs w:val="32"/>
          <w:lang w:eastAsia="zh-CN"/>
        </w:rPr>
        <w:t>规模</w:t>
      </w:r>
      <w:r>
        <w:rPr>
          <w:rFonts w:hint="eastAsia" w:ascii="宋体" w:hAnsi="宋体" w:eastAsia="宋体" w:cs="宋体"/>
          <w:color w:val="auto"/>
          <w:sz w:val="32"/>
          <w:szCs w:val="32"/>
          <w:lang w:val="en-US" w:eastAsia="zh-CN"/>
        </w:rPr>
        <w:t>20685.48</w:t>
      </w:r>
      <w:r>
        <w:rPr>
          <w:rFonts w:hint="eastAsia" w:ascii="宋体" w:hAnsi="宋体" w:eastAsia="宋体" w:cs="宋体"/>
          <w:color w:val="auto"/>
          <w:sz w:val="32"/>
          <w:szCs w:val="32"/>
        </w:rPr>
        <w:t>万元</w:t>
      </w:r>
      <w:r>
        <w:rPr>
          <w:rFonts w:hint="eastAsia" w:ascii="宋体" w:hAnsi="宋体" w:eastAsia="宋体" w:cs="宋体"/>
          <w:color w:val="auto"/>
          <w:sz w:val="32"/>
          <w:szCs w:val="32"/>
          <w:lang w:eastAsia="zh-CN"/>
        </w:rPr>
        <w:t>净减少</w:t>
      </w:r>
      <w:r>
        <w:rPr>
          <w:rFonts w:hint="eastAsia" w:ascii="宋体" w:hAnsi="宋体" w:eastAsia="宋体" w:cs="宋体"/>
          <w:color w:val="auto"/>
          <w:sz w:val="32"/>
          <w:szCs w:val="32"/>
          <w:lang w:val="en-US" w:eastAsia="zh-CN"/>
        </w:rPr>
        <w:t>303.53万元。资金用于</w:t>
      </w: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农业生产项目9个、2579.2万元，资金用于发展热区水果、</w:t>
      </w:r>
      <w:r>
        <w:rPr>
          <w:rFonts w:hint="eastAsia" w:ascii="宋体" w:hAnsi="宋体" w:eastAsia="宋体" w:cs="宋体"/>
          <w:color w:val="auto"/>
          <w:sz w:val="32"/>
          <w:szCs w:val="32"/>
          <w:lang w:val="en-US" w:eastAsia="zh-CN"/>
        </w:rPr>
        <w:t>实施农产品冷链物流设施建设、易地搬迁后续产业发展项目、农业生产发展专项资金项目、</w:t>
      </w:r>
      <w:r>
        <w:rPr>
          <w:rFonts w:hint="eastAsia" w:ascii="宋体" w:hAnsi="宋体" w:eastAsia="宋体" w:cs="宋体"/>
          <w:b w:val="0"/>
          <w:bCs w:val="0"/>
          <w:color w:val="auto"/>
          <w:sz w:val="32"/>
          <w:szCs w:val="32"/>
          <w:highlight w:val="none"/>
          <w:lang w:val="en-US" w:eastAsia="zh-CN"/>
        </w:rPr>
        <w:t>以工代赈、甜脆玉米种植项目、蚕桑养殖等项目建设</w:t>
      </w: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畜牧生产项目1个、100万元。资金用于五龙乡新庄科村委会江龙村实施人畜分居工程。</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林业改革发展项目2个、101万元，资金用于五洛河林场实施柠檬基地抚育管理。</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color w:val="auto"/>
          <w:lang w:val="en-US" w:eastAsia="zh-CN"/>
        </w:rPr>
      </w:pPr>
      <w:r>
        <w:rPr>
          <w:rFonts w:hint="eastAsia" w:ascii="宋体" w:hAnsi="宋体" w:eastAsia="宋体" w:cs="宋体"/>
          <w:b w:val="0"/>
          <w:bCs w:val="0"/>
          <w:color w:val="auto"/>
          <w:sz w:val="32"/>
          <w:szCs w:val="32"/>
          <w:highlight w:val="none"/>
          <w:lang w:val="en-US" w:eastAsia="zh-CN"/>
        </w:rPr>
        <w:t>4.农村综合改革项目2个、</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1200万元，由县委组织部在全县选择24个村集体，每个村集体50万元，将资金注入到师宗县快递物流园、师宗县红色文化生态之旅（彩云石洞、葵山马厂）项目，村集体通过分红增收。</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5.乡村旅游项目1个、345万元，资金用于</w:t>
      </w:r>
      <w:r>
        <w:rPr>
          <w:rFonts w:hint="eastAsia" w:ascii="宋体" w:hAnsi="宋体" w:eastAsia="宋体" w:cs="宋体"/>
          <w:b w:val="0"/>
          <w:bCs w:val="0"/>
          <w:color w:val="auto"/>
          <w:sz w:val="32"/>
          <w:szCs w:val="32"/>
          <w:lang w:val="en-US" w:eastAsia="zh-CN"/>
        </w:rPr>
        <w:t>五龙旅游小镇民宿客栈建设项目。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lang w:val="en-US" w:eastAsia="zh-CN"/>
        </w:rPr>
        <w:t>6.</w:t>
      </w:r>
      <w:r>
        <w:rPr>
          <w:rFonts w:hint="eastAsia" w:ascii="宋体" w:hAnsi="宋体" w:eastAsia="宋体" w:cs="宋体"/>
          <w:color w:val="auto"/>
          <w:sz w:val="32"/>
          <w:szCs w:val="32"/>
          <w:lang w:val="en-US" w:eastAsia="zh-CN"/>
        </w:rPr>
        <w:t>水利发展项目153个、</w:t>
      </w:r>
      <w:r>
        <w:rPr>
          <w:rFonts w:hint="eastAsia" w:ascii="宋体" w:hAnsi="宋体" w:eastAsia="宋体" w:cs="宋体"/>
          <w:b w:val="0"/>
          <w:bCs w:val="0"/>
          <w:color w:val="auto"/>
          <w:sz w:val="32"/>
          <w:szCs w:val="32"/>
          <w:highlight w:val="none"/>
          <w:lang w:val="en-US" w:eastAsia="zh-CN"/>
        </w:rPr>
        <w:t>2642.52万元，资金用于实施农村安全饮水巩固提升、农村饮水安全工程维修养护项目、农田灌溉设施工程维修养护等建设工程153个项目。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7.</w:t>
      </w:r>
      <w:r>
        <w:rPr>
          <w:rFonts w:hint="eastAsia" w:ascii="宋体" w:hAnsi="宋体" w:eastAsia="宋体" w:cs="宋体"/>
          <w:color w:val="auto"/>
          <w:sz w:val="32"/>
          <w:szCs w:val="32"/>
          <w:lang w:val="en-US" w:eastAsia="zh-CN"/>
        </w:rPr>
        <w:t>农田建设项目8个、4387.88万元，由县农业农村局在丹凤、彩云、漾月等乡（镇、街道）实施高标准农田建设项目8个</w:t>
      </w:r>
      <w:r>
        <w:rPr>
          <w:rFonts w:hint="eastAsia" w:ascii="宋体" w:hAnsi="宋体" w:eastAsia="宋体" w:cs="宋体"/>
          <w:b w:val="0"/>
          <w:bCs w:val="0"/>
          <w:color w:val="auto"/>
          <w:sz w:val="32"/>
          <w:szCs w:val="32"/>
          <w:highlight w:val="none"/>
          <w:lang w:val="en-US" w:eastAsia="zh-CN"/>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8.</w:t>
      </w:r>
      <w:r>
        <w:rPr>
          <w:rFonts w:hint="eastAsia" w:ascii="宋体" w:hAnsi="宋体" w:eastAsia="宋体" w:cs="宋体"/>
          <w:color w:val="auto"/>
          <w:sz w:val="32"/>
          <w:szCs w:val="32"/>
          <w:lang w:val="en-US" w:eastAsia="zh-CN"/>
        </w:rPr>
        <w:t>农村环境整治项目21个、3129.88万元，资金用于</w:t>
      </w:r>
      <w:r>
        <w:rPr>
          <w:rFonts w:hint="eastAsia" w:ascii="宋体" w:hAnsi="宋体" w:eastAsia="宋体" w:cs="宋体"/>
          <w:b w:val="0"/>
          <w:bCs w:val="0"/>
          <w:color w:val="auto"/>
          <w:sz w:val="32"/>
          <w:szCs w:val="32"/>
          <w:highlight w:val="none"/>
          <w:lang w:val="en-US" w:eastAsia="zh-CN"/>
        </w:rPr>
        <w:t>全县10个乡（镇、街道）实施人居环境整治项目工程等项目建设21个。</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color w:val="auto"/>
          <w:sz w:val="32"/>
          <w:szCs w:val="32"/>
          <w:highlight w:val="none"/>
          <w:lang w:val="en-US" w:eastAsia="zh-CN"/>
        </w:rPr>
        <w:t>9.</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农村道路建设项目12个、923.09万元。资金用于实施贫困村进村公路、村内道路建设等工程；</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10.农村危房改造项目18个、2439.23万元。资金用于农村危房改造和住房保障工程，全县10个乡（镇、街道）1898户农户受益。</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11.农业资源及生态保护项目2个、1450万元，资金用于农作物秸秆综合利用项目和绿色种养循环农业试点项目建设。</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12.其他项目3个、1084.15万元。资金用于</w:t>
      </w:r>
      <w:r>
        <w:rPr>
          <w:rFonts w:hint="eastAsia" w:ascii="宋体" w:hAnsi="宋体" w:eastAsia="宋体" w:cs="宋体"/>
          <w:b w:val="0"/>
          <w:bCs w:val="0"/>
          <w:color w:val="auto"/>
          <w:sz w:val="32"/>
          <w:szCs w:val="32"/>
          <w:highlight w:val="none"/>
          <w:lang w:val="en-US" w:eastAsia="zh-CN"/>
        </w:rPr>
        <w:t>雨露计划516.9万元，工程，全县1577户1723名贫困学生受益每人3000元/学年补助；</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脱贫人口小额信贷贴息367.25万元；</w:t>
      </w:r>
      <w:r>
        <w:rPr>
          <w:rFonts w:hint="eastAsia" w:ascii="宋体" w:hAnsi="宋体" w:eastAsia="宋体" w:cs="宋体"/>
          <w:b w:val="0"/>
          <w:bCs w:val="0"/>
          <w:color w:val="auto"/>
          <w:sz w:val="32"/>
          <w:szCs w:val="32"/>
          <w:highlight w:val="none"/>
          <w:lang w:val="en-US" w:eastAsia="zh-CN"/>
        </w:rPr>
        <w:t>项目管理费200万元，资金用于项目实施前期设计、评审、</w:t>
      </w:r>
      <w:r>
        <w:rPr>
          <w:rFonts w:hint="eastAsia" w:ascii="宋体" w:hAnsi="宋体" w:eastAsia="宋体" w:cs="宋体"/>
          <w:b w:val="0"/>
          <w:bCs w:val="0"/>
          <w:color w:val="000000"/>
          <w:sz w:val="32"/>
          <w:szCs w:val="32"/>
          <w:highlight w:val="none"/>
          <w:lang w:val="en-US" w:eastAsia="zh-CN"/>
        </w:rPr>
        <w:t>招标、监理以及验收等与项目管理相关支出。</w:t>
      </w:r>
    </w:p>
    <w:p>
      <w:pPr>
        <w:keepNext w:val="0"/>
        <w:keepLines w:val="0"/>
        <w:pageBreakBefore w:val="0"/>
        <w:widowControl w:val="0"/>
        <w:numPr>
          <w:ilvl w:val="0"/>
          <w:numId w:val="2"/>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变动情况及原因</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一是增加农村环境整治5万元。用于</w:t>
      </w:r>
      <w:r>
        <w:rPr>
          <w:rFonts w:hint="eastAsia" w:ascii="宋体" w:hAnsi="宋体" w:eastAsia="宋体" w:cs="宋体"/>
          <w:b w:val="0"/>
          <w:bCs w:val="0"/>
          <w:color w:val="auto"/>
          <w:sz w:val="32"/>
          <w:szCs w:val="32"/>
          <w:highlight w:val="none"/>
          <w:lang w:val="en-US" w:eastAsia="zh-CN"/>
        </w:rPr>
        <w:t>高良乡便料村委会林化厂村小组革命老区实施农村环境改造工程。变动原因：中期项目调整以后，上级下达革命老区项目资金，县级按上级要求组织实施，属于新增项目。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二是增加农田建设资金548.47万元，由农业农村局在丹凤街道山龙片区、漾月街道法块片区高标准农田建设项目。</w:t>
      </w:r>
      <w:r>
        <w:rPr>
          <w:rFonts w:hint="eastAsia" w:ascii="宋体" w:hAnsi="宋体" w:eastAsia="宋体" w:cs="宋体"/>
          <w:b w:val="0"/>
          <w:bCs w:val="0"/>
          <w:color w:val="auto"/>
          <w:sz w:val="32"/>
          <w:szCs w:val="32"/>
          <w:highlight w:val="none"/>
          <w:lang w:val="en-US" w:eastAsia="zh-CN"/>
        </w:rPr>
        <w:t>变动原因：中期项目调整以后，上级下达省级农田建设项目资金，县级按上级要求组织实施，属于新增项目。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三是增加水利发展17万元，用于高良乡设里村委会坝泥自然村实施热区水果水利工程。</w:t>
      </w:r>
      <w:r>
        <w:rPr>
          <w:rFonts w:hint="eastAsia" w:ascii="宋体" w:hAnsi="宋体" w:eastAsia="宋体" w:cs="宋体"/>
          <w:b w:val="0"/>
          <w:bCs w:val="0"/>
          <w:color w:val="auto"/>
          <w:sz w:val="32"/>
          <w:szCs w:val="32"/>
          <w:highlight w:val="none"/>
          <w:lang w:val="en-US" w:eastAsia="zh-CN"/>
        </w:rPr>
        <w:t>变动原因：中期项目调整以后，上级下达水利发展资金，县级按上级要求组织实施，属于新增项目。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四是减少农田建设874万元。</w:t>
      </w:r>
      <w:r>
        <w:rPr>
          <w:rFonts w:hint="eastAsia" w:ascii="宋体" w:hAnsi="宋体" w:eastAsia="宋体" w:cs="宋体"/>
          <w:b w:val="0"/>
          <w:bCs w:val="0"/>
          <w:color w:val="auto"/>
          <w:sz w:val="32"/>
          <w:szCs w:val="32"/>
          <w:highlight w:val="none"/>
          <w:lang w:val="en-US" w:eastAsia="zh-CN"/>
        </w:rPr>
        <w:t>变动原因：由于产粮大县奖励资金由2408万元调整为1534万元，874万元列入产油大县奖励资金，故将产粮大县奖励资金安排农田建设资金减少874万元，作为部门专项管理。</w:t>
      </w:r>
    </w:p>
    <w:p>
      <w:pPr>
        <w:keepNext w:val="0"/>
        <w:keepLines w:val="0"/>
        <w:pageBreakBefore w:val="0"/>
        <w:widowControl w:val="0"/>
        <w:numPr>
          <w:ilvl w:val="0"/>
          <w:numId w:val="3"/>
        </w:numPr>
        <w:pBdr>
          <w:bottom w:val="single" w:color="FFFFFF" w:sz="4" w:space="28"/>
        </w:pBdr>
        <w:kinsoku/>
        <w:wordWrap/>
        <w:overflowPunct/>
        <w:topLinePunct w:val="0"/>
        <w:autoSpaceDE/>
        <w:autoSpaceDN/>
        <w:bidi w:val="0"/>
        <w:adjustRightInd/>
        <w:snapToGrid/>
        <w:spacing w:line="54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下步工作要求</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宋体" w:hAnsi="宋体" w:eastAsia="宋体" w:cs="宋体"/>
          <w:b w:val="0"/>
          <w:bCs w:val="0"/>
          <w:i w:val="0"/>
          <w:caps w:val="0"/>
          <w:color w:val="000000"/>
          <w:spacing w:val="0"/>
          <w:sz w:val="32"/>
          <w:szCs w:val="32"/>
          <w:shd w:val="clear" w:color="auto" w:fill="FFFFFF"/>
        </w:rPr>
        <w:t>以习近平新时代中国特色社会主义思想为指导，</w:t>
      </w:r>
      <w:r>
        <w:rPr>
          <w:rFonts w:hint="eastAsia" w:ascii="宋体" w:hAnsi="宋体" w:eastAsia="宋体" w:cs="宋体"/>
          <w:b w:val="0"/>
          <w:bCs w:val="0"/>
          <w:i w:val="0"/>
          <w:caps w:val="0"/>
          <w:color w:val="000000"/>
          <w:spacing w:val="0"/>
          <w:sz w:val="32"/>
          <w:szCs w:val="32"/>
          <w:shd w:val="clear" w:color="auto" w:fill="FFFFFF"/>
          <w:lang w:eastAsia="zh-CN"/>
        </w:rPr>
        <w:t>认真</w:t>
      </w:r>
      <w:r>
        <w:rPr>
          <w:rFonts w:hint="eastAsia" w:ascii="宋体" w:hAnsi="宋体" w:eastAsia="宋体" w:cs="宋体"/>
          <w:b w:val="0"/>
          <w:bCs w:val="0"/>
          <w:i w:val="0"/>
          <w:caps w:val="0"/>
          <w:color w:val="000000"/>
          <w:spacing w:val="0"/>
          <w:sz w:val="32"/>
          <w:szCs w:val="32"/>
          <w:shd w:val="clear" w:color="auto" w:fill="FFFFFF"/>
        </w:rPr>
        <w:t>贯彻</w:t>
      </w:r>
      <w:r>
        <w:rPr>
          <w:rFonts w:hint="eastAsia" w:ascii="宋体" w:hAnsi="宋体" w:eastAsia="宋体" w:cs="宋体"/>
          <w:b w:val="0"/>
          <w:bCs w:val="0"/>
          <w:i w:val="0"/>
          <w:caps w:val="0"/>
          <w:color w:val="000000"/>
          <w:spacing w:val="0"/>
          <w:sz w:val="32"/>
          <w:szCs w:val="32"/>
          <w:shd w:val="clear" w:color="auto" w:fill="FFFFFF"/>
          <w:lang w:eastAsia="zh-CN"/>
        </w:rPr>
        <w:t>落实</w:t>
      </w:r>
      <w:r>
        <w:rPr>
          <w:rFonts w:hint="eastAsia" w:ascii="宋体" w:hAnsi="宋体" w:eastAsia="宋体" w:cs="宋体"/>
          <w:b w:val="0"/>
          <w:bCs w:val="0"/>
          <w:color w:val="000000"/>
          <w:sz w:val="32"/>
          <w:szCs w:val="32"/>
        </w:rPr>
        <w:t>《中共中央、国务院</w:t>
      </w:r>
      <w:r>
        <w:rPr>
          <w:rFonts w:hint="eastAsia" w:ascii="宋体" w:hAnsi="宋体" w:eastAsia="宋体" w:cs="宋体"/>
          <w:b w:val="0"/>
          <w:bCs w:val="0"/>
          <w:i w:val="0"/>
          <w:caps w:val="0"/>
          <w:color w:val="000000"/>
          <w:spacing w:val="0"/>
          <w:sz w:val="32"/>
          <w:szCs w:val="32"/>
          <w:shd w:val="clear" w:color="auto" w:fill="FFFFFF"/>
        </w:rPr>
        <w:t>关于实现巩固拓展脱贫攻坚成果同乡村振兴有效衔接的意见</w:t>
      </w:r>
      <w:r>
        <w:rPr>
          <w:rFonts w:hint="eastAsia" w:ascii="宋体" w:hAnsi="宋体" w:eastAsia="宋体" w:cs="宋体"/>
          <w:b w:val="0"/>
          <w:bCs w:val="0"/>
          <w:color w:val="000000"/>
          <w:sz w:val="32"/>
          <w:szCs w:val="32"/>
        </w:rPr>
        <w:t>》</w:t>
      </w:r>
      <w:r>
        <w:rPr>
          <w:rFonts w:hint="eastAsia" w:ascii="宋体" w:hAnsi="宋体" w:eastAsia="宋体" w:cs="宋体"/>
          <w:b w:val="0"/>
          <w:bCs w:val="0"/>
          <w:color w:val="000000"/>
          <w:sz w:val="32"/>
          <w:szCs w:val="32"/>
          <w:lang w:eastAsia="zh-CN"/>
        </w:rPr>
        <w:t>精神，按照省、市、县各级党委政府和部门的安排部署要求，</w:t>
      </w:r>
      <w:r>
        <w:rPr>
          <w:rFonts w:hint="eastAsia" w:ascii="宋体" w:hAnsi="宋体" w:eastAsia="宋体" w:cs="宋体"/>
          <w:b w:val="0"/>
          <w:bCs w:val="0"/>
          <w:i w:val="0"/>
          <w:caps w:val="0"/>
          <w:color w:val="000000"/>
          <w:spacing w:val="0"/>
          <w:sz w:val="32"/>
          <w:szCs w:val="32"/>
          <w:shd w:val="clear" w:color="auto" w:fill="FFFFFF"/>
          <w:lang w:eastAsia="zh-CN"/>
        </w:rPr>
        <w:t>提高政治站位，压实部门责任，切实抓好涉农资金项目使用管理监督工作，</w:t>
      </w:r>
      <w:r>
        <w:rPr>
          <w:rFonts w:hint="eastAsia" w:ascii="宋体" w:hAnsi="宋体" w:eastAsia="宋体" w:cs="宋体"/>
          <w:b w:val="0"/>
          <w:bCs w:val="0"/>
          <w:color w:val="000000"/>
          <w:sz w:val="32"/>
          <w:szCs w:val="32"/>
          <w:lang w:eastAsia="zh-CN"/>
        </w:rPr>
        <w:t>有力</w:t>
      </w:r>
      <w:r>
        <w:rPr>
          <w:rFonts w:hint="eastAsia" w:ascii="宋体" w:hAnsi="宋体" w:eastAsia="宋体" w:cs="宋体"/>
          <w:b w:val="0"/>
          <w:bCs w:val="0"/>
          <w:i w:val="0"/>
          <w:caps w:val="0"/>
          <w:color w:val="000000"/>
          <w:spacing w:val="0"/>
          <w:sz w:val="32"/>
          <w:szCs w:val="32"/>
          <w:shd w:val="clear" w:color="auto" w:fill="FFFFFF"/>
        </w:rPr>
        <w:t>巩固拓展脱贫攻坚成果</w:t>
      </w:r>
      <w:r>
        <w:rPr>
          <w:rFonts w:hint="eastAsia" w:ascii="宋体" w:hAnsi="宋体" w:eastAsia="宋体" w:cs="宋体"/>
          <w:b w:val="0"/>
          <w:bCs w:val="0"/>
          <w:i w:val="0"/>
          <w:caps w:val="0"/>
          <w:color w:val="000000"/>
          <w:spacing w:val="0"/>
          <w:sz w:val="32"/>
          <w:szCs w:val="32"/>
          <w:shd w:val="clear" w:color="auto" w:fill="FFFFFF"/>
          <w:lang w:eastAsia="zh-CN"/>
        </w:rPr>
        <w:t>，</w:t>
      </w:r>
      <w:r>
        <w:rPr>
          <w:rFonts w:hint="eastAsia" w:ascii="宋体" w:hAnsi="宋体" w:eastAsia="宋体" w:cs="宋体"/>
          <w:b w:val="0"/>
          <w:bCs w:val="0"/>
          <w:i w:val="0"/>
          <w:caps w:val="0"/>
          <w:color w:val="000000"/>
          <w:spacing w:val="0"/>
          <w:sz w:val="32"/>
          <w:szCs w:val="32"/>
          <w:shd w:val="clear" w:color="auto" w:fill="FFFFFF"/>
        </w:rPr>
        <w:t>衔接</w:t>
      </w:r>
      <w:r>
        <w:rPr>
          <w:rFonts w:hint="eastAsia" w:ascii="宋体" w:hAnsi="宋体" w:eastAsia="宋体" w:cs="宋体"/>
          <w:b w:val="0"/>
          <w:bCs w:val="0"/>
          <w:i w:val="0"/>
          <w:caps w:val="0"/>
          <w:color w:val="000000"/>
          <w:spacing w:val="0"/>
          <w:sz w:val="32"/>
          <w:szCs w:val="32"/>
          <w:shd w:val="clear" w:color="auto" w:fill="FFFFFF"/>
          <w:lang w:eastAsia="zh-CN"/>
        </w:rPr>
        <w:t>全面推进乡村振兴</w:t>
      </w:r>
      <w:r>
        <w:rPr>
          <w:rFonts w:hint="eastAsia" w:ascii="宋体" w:hAnsi="宋体" w:eastAsia="宋体" w:cs="宋体"/>
          <w:b w:val="0"/>
          <w:bCs w:val="0"/>
          <w:i w:val="0"/>
          <w:caps w:val="0"/>
          <w:color w:val="000000"/>
          <w:spacing w:val="8"/>
          <w:sz w:val="32"/>
          <w:szCs w:val="32"/>
          <w:shd w:val="clear" w:color="auto" w:fill="FFFFFF"/>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（一）</w:t>
      </w:r>
      <w:r>
        <w:rPr>
          <w:rFonts w:hint="eastAsia" w:asciiTheme="minorEastAsia" w:hAnsiTheme="minorEastAsia" w:eastAsiaTheme="minorEastAsia" w:cstheme="minorEastAsia"/>
          <w:sz w:val="32"/>
          <w:szCs w:val="32"/>
          <w:lang w:val="en-US" w:eastAsia="zh-CN"/>
        </w:rPr>
        <w:t>加强制度建设。一是研究制定出台县财政衔接推进乡村振兴补助资金管理办法和统筹使用财政涉农资金管理办法，为加强资金管理奠定制度基础。二是定期召开联席会议。由县乡村振兴领导小组牵头，定期召开联席会议，研究解决涉农资金整合管理使用中的重大事项。三是建立健全涉农资金监督管理制度，强化全过程资金监管。四是完善项目实施、资金支付管理相关工作。五是加强工程项目质量监管、绩效评价、考核验收及奖惩，及时解决工作中遇到的实际困难和问题。</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（二）</w:t>
      </w:r>
      <w:r>
        <w:rPr>
          <w:rFonts w:hint="eastAsia" w:asciiTheme="minorEastAsia" w:hAnsiTheme="minorEastAsia" w:eastAsiaTheme="minorEastAsia" w:cstheme="minorEastAsia"/>
          <w:sz w:val="32"/>
          <w:szCs w:val="32"/>
          <w:lang w:val="en-US" w:eastAsia="zh-CN"/>
        </w:rPr>
        <w:t>严格监督评价。县纪委监委、县审计局、县财政局等部门要加大对统筹整合使用财政涉农资金的审计和监督检查，针对发现问题，提出整改意见和建议，督促有关部门和乡（镇、街道）及时整改，并对整改落实情况进行跟踪督促，确保取得实效。乡镇（街道）、村（居）委会要积极主动全程参与涉农资金和项目的管理监督，全面推行公告公示制度，应将财政涉农整合资金政策文件、管理制度、资金分配、工作进度等信息及时向社会公开。各整合资金主管部门要及时在县政府门户网站公开统筹整合使用涉农资金的来源、用途和项目建设等情况，严格落实公告公示制度，主动接受社会监督。对发现的违纪违法问题线索，移交纪检监察和司法机关依法依规处理。</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lang w:val="en-US" w:eastAsia="zh-CN"/>
        </w:rPr>
        <w:t>完善资金动态监控机制。进一步优化完善整合资金动态监控机制，对各类整合资金实行全流程、逐环节、链条追踪，全面了解整合资金安排、拨付、支付进度，及时发现资金使用中存在的问题，着力解决整合资金监控到项目、到人、到企业的“最后一公里”问题。</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lang w:val="en-US" w:eastAsia="zh-CN"/>
        </w:rPr>
        <w:t>全面实施预算绩效管理。加强各类整合资金绩效管理，科学设立绩效目标，加强绩效目标审核，落实绩效运行监控，强化绩效评价考核，并根据评价结果给予激励奖励，通过绩效评价“指挥棒”，确保每一分钱都花在刀刃上，让每一分投入都给脱贫群众带来实惠。</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1600" w:firstLineChars="500"/>
        <w:textAlignment w:val="baseline"/>
        <w:rPr>
          <w:rFonts w:hint="eastAsia" w:asciiTheme="minorEastAsia" w:hAnsiTheme="minorEastAsia" w:eastAsia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2240" w:firstLineChars="700"/>
        <w:textAlignment w:val="baseline"/>
        <w:rPr>
          <w:rFonts w:hint="eastAsia" w:asciiTheme="minorEastAsia" w:hAnsiTheme="minorEastAsia" w:eastAsiaTheme="minorEastAsia" w:cstheme="minorEastAsia"/>
          <w:kern w:val="2"/>
          <w:sz w:val="32"/>
          <w:szCs w:val="32"/>
          <w:lang w:val="en-US" w:eastAsia="zh-CN" w:bidi="ar"/>
        </w:rPr>
      </w:pPr>
      <w:r>
        <w:rPr>
          <w:rFonts w:hint="eastAsia" w:ascii="Times New Roman" w:hAnsi="Times New Roman" w:eastAsia="方正仿宋_GBK" w:cs="Times New Roman"/>
          <w:sz w:val="32"/>
          <w:szCs w:val="32"/>
          <w:lang w:val="en-US" w:eastAsia="zh-CN"/>
        </w:rPr>
        <w:drawing>
          <wp:anchor distT="0" distB="0" distL="114300" distR="114300" simplePos="0" relativeHeight="251664384" behindDoc="1" locked="0" layoutInCell="1" allowOverlap="1">
            <wp:simplePos x="0" y="0"/>
            <wp:positionH relativeFrom="column">
              <wp:posOffset>2136140</wp:posOffset>
            </wp:positionH>
            <wp:positionV relativeFrom="paragraph">
              <wp:posOffset>-148590</wp:posOffset>
            </wp:positionV>
            <wp:extent cx="1870710" cy="2848610"/>
            <wp:effectExtent l="266065" t="529590" r="276225" b="533400"/>
            <wp:wrapNone/>
            <wp:docPr id="4" name="图片 4" descr="微信图片_2021061111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611111332"/>
                    <pic:cNvPicPr>
                      <a:picLocks noChangeAspect="1"/>
                    </pic:cNvPicPr>
                  </pic:nvPicPr>
                  <pic:blipFill>
                    <a:blip r:embed="rId5"/>
                    <a:stretch>
                      <a:fillRect/>
                    </a:stretch>
                  </pic:blipFill>
                  <pic:spPr>
                    <a:xfrm rot="3840000">
                      <a:off x="0" y="0"/>
                      <a:ext cx="1870710" cy="2848610"/>
                    </a:xfrm>
                    <a:prstGeom prst="rect">
                      <a:avLst/>
                    </a:prstGeom>
                  </pic:spPr>
                </pic:pic>
              </a:graphicData>
            </a:graphic>
          </wp:anchor>
        </w:drawing>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2240" w:firstLineChars="700"/>
        <w:textAlignment w:val="baseline"/>
        <w:rPr>
          <w:rFonts w:hint="eastAsia" w:asciiTheme="minorEastAsia" w:hAnsiTheme="minorEastAsia" w:eastAsiaTheme="minorEastAsia" w:cstheme="minorEastAsia"/>
          <w:kern w:val="2"/>
          <w:sz w:val="32"/>
          <w:szCs w:val="32"/>
          <w:lang w:val="en-US" w:eastAsia="zh-CN" w:bidi="ar"/>
        </w:rPr>
      </w:pPr>
      <w:r>
        <w:rPr>
          <w:rFonts w:hint="eastAsia" w:asciiTheme="minorEastAsia" w:hAnsiTheme="minorEastAsia" w:eastAsiaTheme="minorEastAsia" w:cstheme="minorEastAsia"/>
          <w:kern w:val="2"/>
          <w:sz w:val="32"/>
          <w:szCs w:val="32"/>
          <w:lang w:val="en-US" w:eastAsia="zh-CN" w:bidi="ar"/>
        </w:rPr>
        <w:t>中共师宗县委农村工作领导小组办公室</w:t>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ind w:firstLine="2560" w:firstLineChars="800"/>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r>
        <w:rPr>
          <w:rFonts w:hint="eastAsia" w:asciiTheme="minorEastAsia" w:hAnsiTheme="minorEastAsia" w:cstheme="minorEastAsia"/>
          <w:kern w:val="2"/>
          <w:sz w:val="32"/>
          <w:szCs w:val="32"/>
          <w:lang w:val="en-US" w:eastAsia="zh-CN" w:bidi="ar"/>
        </w:rPr>
        <w:t xml:space="preserve">                    </w:t>
      </w:r>
      <w:r>
        <w:rPr>
          <w:rFonts w:hint="eastAsia" w:asciiTheme="minorEastAsia" w:hAnsiTheme="minorEastAsia" w:eastAsiaTheme="minorEastAsia" w:cstheme="minorEastAsia"/>
          <w:kern w:val="2"/>
          <w:sz w:val="32"/>
          <w:szCs w:val="32"/>
          <w:lang w:val="en-US" w:eastAsia="zh-CN" w:bidi="ar"/>
        </w:rPr>
        <w:t>2021年</w:t>
      </w:r>
      <w:r>
        <w:rPr>
          <w:rFonts w:hint="eastAsia" w:asciiTheme="minorEastAsia" w:hAnsiTheme="minorEastAsia" w:cstheme="minorEastAsia"/>
          <w:kern w:val="2"/>
          <w:sz w:val="32"/>
          <w:szCs w:val="32"/>
          <w:lang w:val="en-US" w:eastAsia="zh-CN" w:bidi="ar"/>
        </w:rPr>
        <w:t>11</w:t>
      </w:r>
      <w:r>
        <w:rPr>
          <w:rFonts w:hint="eastAsia" w:asciiTheme="minorEastAsia" w:hAnsiTheme="minorEastAsia" w:eastAsiaTheme="minorEastAsia" w:cstheme="minorEastAsia"/>
          <w:kern w:val="2"/>
          <w:sz w:val="32"/>
          <w:szCs w:val="32"/>
          <w:lang w:val="en-US" w:eastAsia="zh-CN" w:bidi="ar"/>
        </w:rPr>
        <w:t>月</w:t>
      </w:r>
      <w:r>
        <w:rPr>
          <w:rFonts w:hint="eastAsia" w:asciiTheme="minorEastAsia" w:hAnsiTheme="minorEastAsia" w:cstheme="minorEastAsia"/>
          <w:kern w:val="2"/>
          <w:sz w:val="32"/>
          <w:szCs w:val="32"/>
          <w:lang w:val="en-US" w:eastAsia="zh-CN" w:bidi="ar"/>
        </w:rPr>
        <w:t>24</w:t>
      </w:r>
      <w:r>
        <w:rPr>
          <w:rFonts w:hint="eastAsia" w:asciiTheme="minorEastAsia" w:hAnsiTheme="minorEastAsia" w:eastAsiaTheme="minorEastAsia" w:cstheme="minorEastAsia"/>
          <w:kern w:val="2"/>
          <w:sz w:val="32"/>
          <w:szCs w:val="32"/>
          <w:lang w:val="en-US" w:eastAsia="zh-CN" w:bidi="ar"/>
        </w:rPr>
        <w:t>日</w:t>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eastAsia="楷体"/>
          <w:spacing w:val="-20"/>
          <w:sz w:val="28"/>
          <w:szCs w:val="28"/>
          <w:lang w:val="en-US" w:eastAsia="zh-CN"/>
        </w:rPr>
      </w:pPr>
      <w:r>
        <w:rPr>
          <w:rFonts w:hint="eastAsia" w:asciiTheme="minorEastAsia" w:hAnsiTheme="minorEastAsia" w:cstheme="minorEastAsia"/>
          <w:kern w:val="2"/>
          <w:sz w:val="32"/>
          <w:szCs w:val="32"/>
          <w:lang w:val="en-US" w:eastAsia="zh-CN" w:bidi="ar"/>
        </w:rPr>
        <w:tab/>
      </w:r>
      <w:r>
        <w:rPr>
          <w:rFonts w:hint="eastAsia" w:asciiTheme="minorEastAsia" w:hAnsiTheme="minorEastAsia" w:cstheme="minorEastAsia"/>
          <w:kern w:val="2"/>
          <w:sz w:val="32"/>
          <w:szCs w:val="32"/>
          <w:lang w:val="en-US" w:eastAsia="zh-CN" w:bidi="ar"/>
        </w:rPr>
        <w:t xml:space="preserve"> </w:t>
      </w:r>
      <w:r>
        <w:rPr>
          <w:rFonts w:hint="default"/>
          <w:spacing w:val="-20"/>
          <w:sz w:val="28"/>
          <w:szCs w:val="28"/>
          <w:lang w:val="en-US"/>
        </w:rPr>
        <mc:AlternateContent>
          <mc:Choice Requires="wps">
            <w:drawing>
              <wp:anchor distT="0" distB="0" distL="114300" distR="114300" simplePos="0" relativeHeight="251532288" behindDoc="0" locked="0" layoutInCell="1" allowOverlap="1">
                <wp:simplePos x="0" y="0"/>
                <wp:positionH relativeFrom="column">
                  <wp:posOffset>-76200</wp:posOffset>
                </wp:positionH>
                <wp:positionV relativeFrom="paragraph">
                  <wp:posOffset>586105</wp:posOffset>
                </wp:positionV>
                <wp:extent cx="5655945" cy="7620"/>
                <wp:effectExtent l="0" t="0" r="0" b="0"/>
                <wp:wrapNone/>
                <wp:docPr id="6" name="直接连接符 6"/>
                <wp:cNvGraphicFramePr/>
                <a:graphic xmlns:a="http://schemas.openxmlformats.org/drawingml/2006/main">
                  <a:graphicData uri="http://schemas.microsoft.com/office/word/2010/wordprocessingShape">
                    <wps:wsp>
                      <wps:cNvCnPr/>
                      <wps:spPr>
                        <a:xfrm>
                          <a:off x="977900" y="9374505"/>
                          <a:ext cx="5655945" cy="762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pt;margin-top:46.15pt;height:0.6pt;width:445.35pt;z-index:251532288;mso-width-relative:page;mso-height-relative:page;" filled="f" stroked="t" coordsize="21600,21600" o:gfxdata="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xf&#10;oQzXAAAACQEAAA8AAAAAAAAAAQAgAAAAIgAAAGRycy9kb3ducmV2LnhtbFBLAQIUABQAAAAIAIdO&#10;4kCwPlQM6wEAAJMDAAAOAAAAAAAAAAEAIAAAACYBAABkcnMvZTJvRG9jLnhtbFBLBQYAAAAABgAG&#10;AFkBAACD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ind w:firstLine="240" w:firstLineChars="100"/>
        <w:jc w:val="left"/>
        <w:textAlignment w:val="auto"/>
        <w:rPr>
          <w:rFonts w:hint="eastAsia" w:asciiTheme="minorEastAsia" w:hAnsiTheme="minorEastAsia" w:eastAsiaTheme="minorEastAsia" w:cstheme="minorEastAsia"/>
          <w:sz w:val="32"/>
          <w:szCs w:val="32"/>
        </w:rPr>
      </w:pPr>
      <w:r>
        <w:rPr>
          <w:rFonts w:hint="default" w:ascii="楷体" w:hAnsi="楷体" w:eastAsia="楷体" w:cs="楷体"/>
          <w:spacing w:val="-20"/>
          <w:sz w:val="28"/>
          <w:szCs w:val="28"/>
          <w:lang w:val="en-US"/>
        </w:rPr>
        <mc:AlternateContent>
          <mc:Choice Requires="wps">
            <w:drawing>
              <wp:anchor distT="0" distB="0" distL="114300" distR="114300" simplePos="0" relativeHeight="251533312" behindDoc="0" locked="0" layoutInCell="1" allowOverlap="1">
                <wp:simplePos x="0" y="0"/>
                <wp:positionH relativeFrom="column">
                  <wp:posOffset>-76835</wp:posOffset>
                </wp:positionH>
                <wp:positionV relativeFrom="paragraph">
                  <wp:posOffset>349250</wp:posOffset>
                </wp:positionV>
                <wp:extent cx="5662930" cy="29845"/>
                <wp:effectExtent l="0" t="4445" r="13970" b="22860"/>
                <wp:wrapNone/>
                <wp:docPr id="7" name="直接连接符 7"/>
                <wp:cNvGraphicFramePr/>
                <a:graphic xmlns:a="http://schemas.openxmlformats.org/drawingml/2006/main">
                  <a:graphicData uri="http://schemas.microsoft.com/office/word/2010/wordprocessingShape">
                    <wps:wsp>
                      <wps:cNvCnPr/>
                      <wps:spPr>
                        <a:xfrm>
                          <a:off x="0" y="0"/>
                          <a:ext cx="5662930" cy="29845"/>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5pt;margin-top:27.5pt;height:2.35pt;width:445.9pt;z-index:251533312;mso-width-relative:page;mso-height-relative:page;" filled="f" stroked="t" coordsize="21600,21600" o:gfxdata="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JJWP1wAAAAkBAAAPAAAA&#10;AAAAAAEAIAAAACIAAABkcnMvZG93bnJldi54bWxQSwECFAAUAAAACACHTuJAft9e0t0BAACJAwAA&#10;DgAAAAAAAAABACAAAAAmAQAAZHJzL2Uyb0RvYy54bWxQSwUGAAAAAAYABgBZAQAAdQUAAAAA&#10;">
                <v:fill on="f" focussize="0,0"/>
                <v:stroke weight="0.5pt" color="#000000 [3200]" miterlimit="8" joinstyle="miter"/>
                <v:imagedata o:title=""/>
                <o:lock v:ext="edit" aspectratio="f"/>
              </v:line>
            </w:pict>
          </mc:Fallback>
        </mc:AlternateContent>
      </w:r>
      <w:r>
        <w:rPr>
          <w:rFonts w:hint="eastAsia" w:eastAsia="楷体"/>
          <w:spacing w:val="-20"/>
          <w:sz w:val="28"/>
          <w:szCs w:val="28"/>
          <w:lang w:val="en-US" w:eastAsia="zh-CN"/>
        </w:rPr>
        <w:t>中共师宗县委农村工作领导小组</w:t>
      </w:r>
      <w:r>
        <w:rPr>
          <w:rFonts w:hint="eastAsia" w:ascii="楷体" w:hAnsi="楷体" w:eastAsia="楷体" w:cs="楷体"/>
          <w:spacing w:val="-20"/>
          <w:sz w:val="28"/>
          <w:szCs w:val="28"/>
          <w:lang w:val="en-US" w:eastAsia="zh-CN"/>
        </w:rPr>
        <w:t>办公室</w:t>
      </w:r>
      <w:r>
        <w:rPr>
          <w:rFonts w:hint="eastAsia" w:ascii="楷体" w:hAnsi="楷体" w:eastAsia="楷体" w:cs="楷体"/>
          <w:sz w:val="28"/>
          <w:szCs w:val="28"/>
          <w:lang w:val="en-US" w:eastAsia="zh-CN"/>
        </w:rPr>
        <w:t xml:space="preserve">        </w:t>
      </w:r>
      <w:r>
        <w:rPr>
          <w:rFonts w:hint="default" w:ascii="Times New Roman" w:hAnsi="Times New Roman" w:eastAsia="楷体" w:cs="Times New Roman"/>
          <w:sz w:val="28"/>
          <w:szCs w:val="28"/>
          <w:lang w:val="en-US" w:eastAsia="zh-CN"/>
        </w:rPr>
        <w:t xml:space="preserve"> </w:t>
      </w:r>
      <w:r>
        <w:rPr>
          <w:rFonts w:hint="eastAsia" w:ascii="Times New Roman" w:hAnsi="Times New Roman" w:eastAsia="楷体" w:cs="Times New Roman"/>
          <w:sz w:val="28"/>
          <w:szCs w:val="28"/>
          <w:lang w:val="en-US" w:eastAsia="zh-CN"/>
        </w:rPr>
        <w:t xml:space="preserve">  </w:t>
      </w:r>
      <w:r>
        <w:rPr>
          <w:rFonts w:hint="default" w:ascii="Times New Roman" w:hAnsi="Times New Roman" w:eastAsia="楷体" w:cs="Times New Roman"/>
          <w:spacing w:val="-20"/>
          <w:sz w:val="28"/>
          <w:szCs w:val="28"/>
          <w:lang w:val="en-US" w:eastAsia="zh-CN"/>
        </w:rPr>
        <w:t>2021年</w:t>
      </w:r>
      <w:r>
        <w:rPr>
          <w:rFonts w:hint="eastAsia" w:ascii="Times New Roman" w:hAnsi="Times New Roman" w:eastAsia="楷体" w:cs="Times New Roman"/>
          <w:spacing w:val="-20"/>
          <w:sz w:val="28"/>
          <w:szCs w:val="28"/>
          <w:lang w:val="en-US" w:eastAsia="zh-CN"/>
        </w:rPr>
        <w:t>11</w:t>
      </w:r>
      <w:r>
        <w:rPr>
          <w:rFonts w:hint="default" w:ascii="Times New Roman" w:hAnsi="Times New Roman" w:eastAsia="楷体" w:cs="Times New Roman"/>
          <w:spacing w:val="-20"/>
          <w:sz w:val="28"/>
          <w:szCs w:val="28"/>
          <w:lang w:val="en-US" w:eastAsia="zh-CN"/>
        </w:rPr>
        <w:t>月</w:t>
      </w:r>
      <w:r>
        <w:rPr>
          <w:rFonts w:hint="eastAsia" w:ascii="Times New Roman" w:hAnsi="Times New Roman" w:eastAsia="楷体" w:cs="Times New Roman"/>
          <w:spacing w:val="-20"/>
          <w:sz w:val="28"/>
          <w:szCs w:val="28"/>
          <w:lang w:val="en-US" w:eastAsia="zh-CN"/>
        </w:rPr>
        <w:t>24</w:t>
      </w:r>
      <w:r>
        <w:rPr>
          <w:rFonts w:hint="eastAsia" w:ascii="楷体" w:hAnsi="楷体" w:eastAsia="楷体" w:cs="楷体"/>
          <w:spacing w:val="-20"/>
          <w:sz w:val="28"/>
          <w:szCs w:val="28"/>
          <w:lang w:val="en-US" w:eastAsia="zh-CN"/>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067009"/>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F235"/>
    <w:multiLevelType w:val="singleLevel"/>
    <w:tmpl w:val="619AF235"/>
    <w:lvl w:ilvl="0" w:tentative="0">
      <w:start w:val="3"/>
      <w:numFmt w:val="chineseCounting"/>
      <w:suff w:val="nothing"/>
      <w:lvlText w:val="%1、"/>
      <w:lvlJc w:val="left"/>
    </w:lvl>
  </w:abstractNum>
  <w:abstractNum w:abstractNumId="1">
    <w:nsid w:val="61A03C22"/>
    <w:multiLevelType w:val="singleLevel"/>
    <w:tmpl w:val="61A03C22"/>
    <w:lvl w:ilvl="0" w:tentative="0">
      <w:start w:val="2"/>
      <w:numFmt w:val="chineseCounting"/>
      <w:suff w:val="nothing"/>
      <w:lvlText w:val="（%1）"/>
      <w:lvlJc w:val="left"/>
    </w:lvl>
  </w:abstractNum>
  <w:abstractNum w:abstractNumId="2">
    <w:nsid w:val="61A03E6F"/>
    <w:multiLevelType w:val="singleLevel"/>
    <w:tmpl w:val="61A03E6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D2FAE"/>
    <w:rsid w:val="009D15AF"/>
    <w:rsid w:val="06496C2B"/>
    <w:rsid w:val="08DE7B27"/>
    <w:rsid w:val="0A3D6ED4"/>
    <w:rsid w:val="0F6B3E8C"/>
    <w:rsid w:val="10EF51D4"/>
    <w:rsid w:val="1449493D"/>
    <w:rsid w:val="15930B4D"/>
    <w:rsid w:val="16230ABE"/>
    <w:rsid w:val="16E3025A"/>
    <w:rsid w:val="199D5162"/>
    <w:rsid w:val="1A610361"/>
    <w:rsid w:val="1AC53757"/>
    <w:rsid w:val="1CCD375B"/>
    <w:rsid w:val="1E7B6C59"/>
    <w:rsid w:val="20A66EA3"/>
    <w:rsid w:val="22307412"/>
    <w:rsid w:val="27917B49"/>
    <w:rsid w:val="27E865A3"/>
    <w:rsid w:val="2FF078BB"/>
    <w:rsid w:val="310A3AB5"/>
    <w:rsid w:val="32747C36"/>
    <w:rsid w:val="35A53AFE"/>
    <w:rsid w:val="363505A3"/>
    <w:rsid w:val="367235E8"/>
    <w:rsid w:val="380F67A5"/>
    <w:rsid w:val="3A2711F8"/>
    <w:rsid w:val="3B3A6804"/>
    <w:rsid w:val="3B554C44"/>
    <w:rsid w:val="3BE16BE3"/>
    <w:rsid w:val="3EEA53B7"/>
    <w:rsid w:val="40082A60"/>
    <w:rsid w:val="411F5539"/>
    <w:rsid w:val="44157060"/>
    <w:rsid w:val="44CE6C8D"/>
    <w:rsid w:val="47750ED7"/>
    <w:rsid w:val="4A090022"/>
    <w:rsid w:val="4DE8094E"/>
    <w:rsid w:val="524212BC"/>
    <w:rsid w:val="5310363C"/>
    <w:rsid w:val="55914407"/>
    <w:rsid w:val="56C2097F"/>
    <w:rsid w:val="57A966A9"/>
    <w:rsid w:val="59F843C8"/>
    <w:rsid w:val="5BEA091D"/>
    <w:rsid w:val="5DBF572F"/>
    <w:rsid w:val="5DE31E15"/>
    <w:rsid w:val="5EAD66CA"/>
    <w:rsid w:val="5F5E31F4"/>
    <w:rsid w:val="5FD62A5D"/>
    <w:rsid w:val="619E3775"/>
    <w:rsid w:val="624D5B77"/>
    <w:rsid w:val="662E6012"/>
    <w:rsid w:val="67D44F5B"/>
    <w:rsid w:val="68C344B1"/>
    <w:rsid w:val="69353E72"/>
    <w:rsid w:val="6A5D2FAE"/>
    <w:rsid w:val="6B6B7153"/>
    <w:rsid w:val="6E4464E5"/>
    <w:rsid w:val="714C0920"/>
    <w:rsid w:val="74BA12AF"/>
    <w:rsid w:val="77953658"/>
    <w:rsid w:val="77AE7D59"/>
    <w:rsid w:val="79E11760"/>
    <w:rsid w:val="7A2C72B1"/>
    <w:rsid w:val="7CA57295"/>
    <w:rsid w:val="7D60700C"/>
    <w:rsid w:val="7E3C72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80" w:after="60" w:line="579" w:lineRule="auto"/>
      <w:ind w:firstLine="0" w:firstLineChars="0"/>
      <w:jc w:val="center"/>
      <w:outlineLvl w:val="0"/>
    </w:pPr>
    <w:rPr>
      <w:rFonts w:ascii="方正小标宋简体" w:hAnsi="方正小标宋简体" w:eastAsia="方正小标宋简体"/>
      <w:bCs/>
      <w:kern w:val="44"/>
      <w:sz w:val="36"/>
      <w:szCs w:val="44"/>
    </w:rPr>
  </w:style>
  <w:style w:type="paragraph" w:styleId="3">
    <w:name w:val="heading 3"/>
    <w:next w:val="1"/>
    <w:unhideWhenUsed/>
    <w:qFormat/>
    <w:uiPriority w:val="0"/>
    <w:pPr>
      <w:keepNext/>
      <w:keepLines/>
      <w:widowControl/>
      <w:adjustRightInd w:val="0"/>
      <w:snapToGrid w:val="0"/>
      <w:spacing w:before="260" w:after="260" w:line="416" w:lineRule="atLeast"/>
      <w:ind w:firstLine="200" w:firstLineChars="200"/>
      <w:jc w:val="left"/>
      <w:outlineLvl w:val="2"/>
    </w:pPr>
    <w:rPr>
      <w:rFonts w:ascii="Tahoma" w:hAnsi="Tahoma" w:eastAsia="仿宋_GB2312" w:cs="Times New Roman"/>
      <w:b/>
      <w:bCs/>
      <w:kern w:val="0"/>
      <w:sz w:val="32"/>
      <w:szCs w:val="32"/>
      <w:lang w:val="en-US" w:eastAsia="zh-CN" w:bidi="ar-SA"/>
    </w:rPr>
  </w:style>
  <w:style w:type="paragraph" w:styleId="4">
    <w:name w:val="heading 4"/>
    <w:basedOn w:val="1"/>
    <w:next w:val="1"/>
    <w:unhideWhenUsed/>
    <w:qFormat/>
    <w:uiPriority w:val="0"/>
    <w:pPr>
      <w:keepNext/>
      <w:keepLines/>
      <w:spacing w:before="280" w:after="290" w:line="376" w:lineRule="auto"/>
      <w:outlineLvl w:val="3"/>
    </w:pPr>
    <w:rPr>
      <w:rFonts w:ascii="Cambria" w:hAnsi="Cambria" w:cs="Cambria"/>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val="0"/>
      <w:spacing w:beforeAutospacing="1" w:afterAutospacing="1"/>
      <w:jc w:val="left"/>
    </w:pPr>
    <w:rPr>
      <w:rFonts w:eastAsia="仿宋_GB2312" w:cs="Times New Roman" w:asciiTheme="minorHAnsi" w:hAnsiTheme="minorHAnsi"/>
      <w:kern w:val="0"/>
      <w:sz w:val="32"/>
      <w:szCs w:val="24"/>
      <w:lang w:val="en-US" w:eastAsia="zh-CN" w:bidi="ar-SA"/>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2021-08-27T01:49:00Z</dcterms:created>
  <dc:creator>hp</dc:creator>
  <cp:lastModifiedBy>豪哥他爸</cp:lastModifiedBy>
  <dcterms:modified xsi:type="dcterms:W3CDTF">2024-01-31T03:15:06Z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