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从事城市生活垃圾经营性处理服务审批延续登记</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【00011712100602】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从事城市生活垃圾经营性清扫、收集、运输、处理服务审批【00011712100Y】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从事城市生活垃圾经营性处理服务审批（县级权限）【000117121006】</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从事城市生活垃圾经营性处理服务审批延续登记</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00011712100602</w:t>
      </w:r>
      <w:bookmarkStart w:id="0" w:name="hmcheck_b744f9cfd64340df9a4339d30f76f6b0"/>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（1）《国务院对确需保留的行政审批项目设定行政许可的决定》附件第一百零二项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（2）《城市生活垃圾管理办法》第十七条、第十八条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（2）《城市生活垃圾管理办法》（中华人民共和国建设部令第157号）第十七条、第十八条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（2）《城市生活垃圾管理办法》（中华人民共和国建设部令第157号）第二十九条、第三十条、第三十一条、第三十二条、第三十三条、第三十四条、第三十五条、第三十六条、第三十七条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从事生活垃圾（含粪便）经营性清扫、收集、运输、处理服务审批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卫生填埋场、厨余垃圾处理厂和焚烧厂的选址符合城乡规划，并取得规划许可文件；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采用的技术、工艺符合国家有关标准；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w:t>
      </w:r>
      <w:r>
        <w:rPr>
          <w:rFonts w:hint="eastAsia" w:ascii="方正仿宋_GBK" w:hAnsi="方正仿宋_GBK" w:eastAsia="方正仿宋_GBK" w:cs="方正仿宋_GBK"/>
          <w:sz w:val="28"/>
          <w:szCs w:val="28"/>
          <w:lang w:eastAsia="zh-CN"/>
        </w:rPr>
        <w:t>至少5名具有初级</w:t>
      </w:r>
      <w:r>
        <w:rPr>
          <w:rFonts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具有完善的工艺运行、设备管理、环境监测与保护、财务管理、生产安全、计量统计等方面的管理制度并得到有效执行；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生活垃圾处理设施配备沼气</w:t>
      </w:r>
      <w:r>
        <w:rPr>
          <w:rFonts w:hint="eastAsia" w:ascii="方正仿宋_GBK" w:hAnsi="方正仿宋_GBK" w:eastAsia="方正仿宋_GBK" w:cs="方正仿宋_GBK"/>
          <w:sz w:val="28"/>
          <w:szCs w:val="28"/>
          <w:lang w:eastAsia="zh-CN"/>
        </w:rPr>
        <w:t>监测仪器</w:t>
      </w:r>
      <w:r>
        <w:rPr>
          <w:rFonts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有控制污染和突发事件的预案。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具备企业法人资格，规模小于100吨/日的卫生填埋场和堆肥厂的注册资本不少于人民币500万元，规模大于100吨/日的卫生填埋场和堆肥厂的注册资本不少于人民币5000万元，焚烧厂的注册资本不少于人民币1亿元；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（二）卫生填埋场、堆肥厂和焚烧厂的选址符合城乡规划，并取得规划许可文件；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（三）采用的技术、工艺符合国家有关标准；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（四）有</w:t>
      </w:r>
      <w:r>
        <w:rPr>
          <w:rFonts w:hint="eastAsia" w:ascii="方正仿宋_GBK" w:hAnsi="方正仿宋_GBK" w:eastAsia="方正仿宋_GBK" w:cs="方正仿宋_GBK"/>
          <w:sz w:val="28"/>
          <w:szCs w:val="28"/>
          <w:lang w:eastAsia="zh-CN"/>
        </w:rPr>
        <w:t>至少5名具有初级</w:t>
      </w:r>
      <w:r>
        <w:rPr>
          <w:rFonts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（五）具有完善的工艺运行、设备管理、环境监测与保护、财务管理、生产安全、计量统计等方面的管理制度并得到有效执行；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（六）生活垃圾处理设施配备沼气</w:t>
      </w:r>
      <w:r>
        <w:rPr>
          <w:rFonts w:hint="eastAsia" w:ascii="方正仿宋_GBK" w:hAnsi="方正仿宋_GBK" w:eastAsia="方正仿宋_GBK" w:cs="方正仿宋_GBK"/>
          <w:sz w:val="28"/>
          <w:szCs w:val="28"/>
          <w:lang w:eastAsia="zh-CN"/>
        </w:rPr>
        <w:t>监测仪器</w:t>
      </w:r>
      <w:r>
        <w:rPr>
          <w:rFonts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（八）有控制污染和突发事件的预案。</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从事城市生活垃圾经营性清扫、收集、运输、处理服务审批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从事城市生活垃圾经营性处理服务许可证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实行告知承诺</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制定并公布告知承诺书格式文本，一次性告知申请人许可条件和所需材料，对申请人自愿承诺符合许可条件并按要求提交材料的，当场作出许可决定。</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1.发现企业不符合承诺条件开展经营的责令限期整改，逾期不整改的或整改后仍达不到要求的依法撤销许可证件。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2.构建生活垃圾经营性服务全过程监管体系强化日常监管。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3.推动生活垃圾无害化处理设施建设和运营信息公开。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具备企业法人资格，规模小于100吨/日的卫生填埋场和堆肥厂的注册资本不少于人民币500万元，规模大于100吨/日的卫生填埋场和堆肥厂的注册资本不少于人民币5000万元，焚烧厂的注册资本不少于人民币1亿元；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（二）卫生填埋场、堆肥厂和焚烧厂的选址符合城乡规划，并取得规划许可文件；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（三）采用的技术、工艺符合国家有关标准；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（四）有</w:t>
      </w:r>
      <w:r>
        <w:rPr>
          <w:rFonts w:hint="eastAsia" w:ascii="方正仿宋_GBK" w:hAnsi="方正仿宋_GBK" w:eastAsia="方正仿宋_GBK" w:cs="方正仿宋_GBK"/>
          <w:sz w:val="28"/>
          <w:szCs w:val="28"/>
          <w:lang w:eastAsia="zh-CN"/>
        </w:rPr>
        <w:t>至少5名具有初级</w:t>
      </w:r>
      <w:r>
        <w:rPr>
          <w:rFonts w:hint="eastAsia"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（五）具有完善的工艺运行、设备管理、环境监测与保护、财务管理、生产安全、计量统计等方面的管理制度并得到有效执行；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（六）生活垃圾处理设施配备沼气</w:t>
      </w:r>
      <w:r>
        <w:rPr>
          <w:rFonts w:hint="eastAsia" w:ascii="方正仿宋_GBK" w:hAnsi="方正仿宋_GBK" w:eastAsia="方正仿宋_GBK" w:cs="方正仿宋_GBK"/>
          <w:sz w:val="28"/>
          <w:szCs w:val="28"/>
          <w:lang w:eastAsia="zh-CN"/>
        </w:rPr>
        <w:t>监测仪器</w:t>
      </w:r>
      <w:r>
        <w:rPr>
          <w:rFonts w:hint="eastAsia"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（八）有控制污染和突发事件的预案。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申请、受理、审查、决定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中华人民共和国行政许可法第二十九条、第三十条、第三十一条、第三十二条、第三十三条、第三十四条、第三十五条、第三十六条、第三十七条、第三十八条、第三十九条、第四十条、第四十一条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从事城市生活垃圾经营性处理服务许可证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协议经营期</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生活垃圾管理办法》（中华人民共和国建设部令第157号）第二十六条……直辖市、市、县建设（环境卫生）主管部门应当与中标人签订城市生活垃圾处置经营协议，明确约定经营期限、服务标准等内容，并作为城市生活垃圾经营性处置服务许可证的附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应当在有效期届满30日前申请办理延续手续。</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2" w:name="_GoBack"/>
      <w:bookmarkStart w:id="1" w:name="hmcheck_c4ad35048f18421785324fb11593b688"/>
      <w:r>
        <w:rPr>
          <w:rFonts w:hint="eastAsia" w:ascii="Times New Roman" w:hAnsi="Times New Roman" w:eastAsia="黑体"/>
          <w:sz w:val="28"/>
          <w:szCs w:val="28"/>
          <w:shd w:val="clear" w:fill="FFFFFF"/>
        </w:rPr>
        <w:t>检</w:t>
      </w:r>
      <w:bookmarkEnd w:id="2"/>
      <w:bookmarkEnd w:id="1"/>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住房和城乡建设部；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根据《国务院关于深化“证照分离”改革进一步激发市场主体发展活力的通知》（国发</w:t>
      </w:r>
      <w:r>
        <w:rPr>
          <w:rFonts w:hint="eastAsia" w:ascii="微软雅黑" w:hAnsi="微软雅黑" w:eastAsia="微软雅黑" w:cs="微软雅黑"/>
          <w:sz w:val="28"/>
          <w:szCs w:val="28"/>
        </w:rPr>
        <w:t>〔2021〕7号），该事项在中国（云南）自由贸易试验区取消审批。</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3A157F3D"/>
    <w:rsid w:val="3A157F3D"/>
    <w:rsid w:val="55EA4597"/>
    <w:rsid w:val="7C2C3B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10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2023-12-13T03:06:00Z</dcterms:created>
  <dc:creator>浩然正气</dc:creator>
  <cp:lastModifiedBy>郑若愚</cp:lastModifiedBy>
  <dcterms:modified xsi:type="dcterms:W3CDTF">2023-12-26T02:56:21Z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F2ED357DF74A462189617655A126118C_11</vt:lpwstr>
  </property>
  <property fmtid="{D5CDD505-2E9C-101B-9397-08002B2CF9AE}" pid="4" name="hmcheck_result_b744f9cfd64340df9a4339d30f76f6b0_errorword">
    <vt:lpwstr>)</vt:lpwstr>
  </property>
  <property fmtid="{D5CDD505-2E9C-101B-9397-08002B2CF9AE}" pid="5" name="hmcheck_result_b744f9cfd64340df9a4339d30f76f6b0_correctwords">
    <vt:lpwstr>["标点符号)缺少成对"]</vt:lpwstr>
  </property>
  <property fmtid="{D5CDD505-2E9C-101B-9397-08002B2CF9AE}" pid="6" name="hmcheck_result_b744f9cfd64340df9a4339d30f76f6b0_level">
    <vt:i4>1</vt:i4>
  </property>
  <property fmtid="{D5CDD505-2E9C-101B-9397-08002B2CF9AE}" pid="7" name="hmcheck_result_b744f9cfd64340df9a4339d30f76f6b0_type">
    <vt:i4>1</vt:i4>
  </property>
  <property fmtid="{D5CDD505-2E9C-101B-9397-08002B2CF9AE}" pid="8" name="hmcheck_result_b744f9cfd64340df9a4339d30f76f6b0_modifiedtype">
    <vt:i4>1</vt:i4>
  </property>
  <property fmtid="{D5CDD505-2E9C-101B-9397-08002B2CF9AE}" pid="9" name="hmcheck_result_c4ad35048f18421785324fb11593b688_errorword">
    <vt:lpwstr>检</vt:lpwstr>
  </property>
  <property fmtid="{D5CDD505-2E9C-101B-9397-08002B2CF9AE}" pid="10" name="hmcheck_result_c4ad35048f18421785324fb11593b688_correctwords">
    <vt:lpwstr>["&lt;无建议&gt;"]</vt:lpwstr>
  </property>
  <property fmtid="{D5CDD505-2E9C-101B-9397-08002B2CF9AE}" pid="11" name="hmcheck_result_c4ad35048f18421785324fb11593b688_level">
    <vt:i4>2</vt:i4>
  </property>
  <property fmtid="{D5CDD505-2E9C-101B-9397-08002B2CF9AE}" pid="12" name="hmcheck_result_c4ad35048f18421785324fb11593b688_type">
    <vt:i4>0</vt:i4>
  </property>
  <property fmtid="{D5CDD505-2E9C-101B-9397-08002B2CF9AE}" pid="13" name="hmcheck_result_c4ad35048f18421785324fb11593b688_modifiedtype">
    <vt:i4>1</vt:i4>
  </property>
  <property fmtid="{D5CDD505-2E9C-101B-9397-08002B2CF9AE}" pid="14" name="hmcheck_markmode">
    <vt:i4>0</vt:i4>
  </property>
</Properties>
</file>