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微软雅黑"/>
          <w:sz w:val="48"/>
          <w:szCs w:val="48"/>
        </w:rPr>
      </w:pPr>
      <w:bookmarkStart w:id="0" w:name="OLE_LINK4"/>
      <w:bookmarkStart w:id="288" w:name="_GoBack"/>
    </w:p>
    <w:p>
      <w:pPr>
        <w:jc w:val="center"/>
        <w:rPr>
          <w:rFonts w:ascii="Times New Roman" w:hAnsi="Times New Roman" w:eastAsia="微软雅黑"/>
          <w:sz w:val="48"/>
          <w:szCs w:val="48"/>
        </w:rPr>
      </w:pPr>
      <w:bookmarkStart w:id="1" w:name="OLE_LINK5"/>
      <w:r>
        <w:rPr>
          <w:rFonts w:ascii="Times New Roman" w:hAnsi="Times New Roman" w:eastAsia="微软雅黑"/>
          <w:sz w:val="48"/>
          <w:szCs w:val="48"/>
        </w:rPr>
        <w:t>师宗</w:t>
      </w:r>
      <w:r>
        <w:rPr>
          <w:rFonts w:ascii="Times New Roman" w:hAnsi="Times New Roman" w:eastAsia="微软雅黑"/>
          <w:sz w:val="48"/>
          <w:szCs w:val="48"/>
          <w:lang w:eastAsia="zh-Hans"/>
        </w:rPr>
        <w:t>县</w:t>
      </w:r>
      <w:r>
        <w:rPr>
          <w:rFonts w:ascii="Times New Roman" w:hAnsi="Times New Roman" w:eastAsia="微软雅黑"/>
          <w:sz w:val="48"/>
          <w:szCs w:val="48"/>
        </w:rPr>
        <w:t>202</w:t>
      </w:r>
      <w:r>
        <w:rPr>
          <w:rFonts w:hint="eastAsia" w:ascii="Times New Roman" w:hAnsi="Times New Roman" w:eastAsia="微软雅黑"/>
          <w:sz w:val="48"/>
          <w:szCs w:val="48"/>
        </w:rPr>
        <w:t>5</w:t>
      </w:r>
      <w:r>
        <w:rPr>
          <w:rFonts w:ascii="Times New Roman" w:hAnsi="Times New Roman" w:eastAsia="微软雅黑"/>
          <w:sz w:val="48"/>
          <w:szCs w:val="48"/>
        </w:rPr>
        <w:t>年农作物秸秆综合利用</w:t>
      </w:r>
    </w:p>
    <w:p>
      <w:pPr>
        <w:jc w:val="center"/>
        <w:rPr>
          <w:rFonts w:ascii="Times New Roman" w:hAnsi="Times New Roman" w:eastAsia="微软雅黑"/>
          <w:sz w:val="48"/>
          <w:szCs w:val="48"/>
        </w:rPr>
      </w:pPr>
      <w:r>
        <w:rPr>
          <w:rFonts w:ascii="Times New Roman" w:hAnsi="Times New Roman" w:eastAsia="微软雅黑"/>
          <w:sz w:val="48"/>
          <w:szCs w:val="48"/>
        </w:rPr>
        <w:t>重点县建设项目</w:t>
      </w:r>
    </w:p>
    <w:p>
      <w:pPr>
        <w:jc w:val="center"/>
        <w:rPr>
          <w:rFonts w:ascii="Times New Roman" w:hAnsi="Times New Roman" w:eastAsia="方正小标宋_GBK"/>
          <w:sz w:val="30"/>
          <w:szCs w:val="30"/>
        </w:rPr>
      </w:pPr>
    </w:p>
    <w:p>
      <w:pPr>
        <w:jc w:val="center"/>
        <w:rPr>
          <w:rFonts w:ascii="Times New Roman" w:hAnsi="Times New Roman" w:eastAsia="方正小标宋_GBK"/>
          <w:sz w:val="30"/>
          <w:szCs w:val="30"/>
        </w:rPr>
      </w:pPr>
    </w:p>
    <w:p>
      <w:pPr>
        <w:widowControl/>
        <w:jc w:val="center"/>
        <w:rPr>
          <w:rFonts w:ascii="Times New Roman" w:hAnsi="Times New Roman" w:eastAsia="方正小标宋_GBK"/>
          <w:spacing w:val="-17"/>
          <w:kern w:val="0"/>
          <w:sz w:val="96"/>
          <w:szCs w:val="96"/>
        </w:rPr>
      </w:pPr>
      <w:r>
        <w:rPr>
          <w:rFonts w:ascii="Times New Roman" w:hAnsi="Times New Roman" w:eastAsia="方正小标宋_GBK"/>
          <w:spacing w:val="-17"/>
          <w:kern w:val="0"/>
          <w:sz w:val="96"/>
          <w:szCs w:val="96"/>
        </w:rPr>
        <w:t>实</w:t>
      </w:r>
    </w:p>
    <w:p>
      <w:pPr>
        <w:widowControl/>
        <w:jc w:val="center"/>
        <w:rPr>
          <w:rFonts w:ascii="Times New Roman" w:hAnsi="Times New Roman" w:eastAsia="方正小标宋_GBK"/>
          <w:spacing w:val="-17"/>
          <w:kern w:val="0"/>
          <w:sz w:val="96"/>
          <w:szCs w:val="96"/>
        </w:rPr>
      </w:pPr>
      <w:r>
        <w:rPr>
          <w:rFonts w:ascii="Times New Roman" w:hAnsi="Times New Roman" w:eastAsia="方正小标宋_GBK"/>
          <w:spacing w:val="-17"/>
          <w:kern w:val="0"/>
          <w:sz w:val="96"/>
          <w:szCs w:val="96"/>
        </w:rPr>
        <w:t>施</w:t>
      </w:r>
    </w:p>
    <w:p>
      <w:pPr>
        <w:widowControl/>
        <w:jc w:val="center"/>
        <w:rPr>
          <w:rFonts w:ascii="Times New Roman" w:hAnsi="Times New Roman" w:eastAsia="方正小标宋_GBK"/>
          <w:spacing w:val="-17"/>
          <w:kern w:val="0"/>
          <w:sz w:val="96"/>
          <w:szCs w:val="96"/>
        </w:rPr>
      </w:pPr>
      <w:r>
        <w:rPr>
          <w:rFonts w:ascii="Times New Roman" w:hAnsi="Times New Roman" w:eastAsia="方正小标宋_GBK"/>
          <w:spacing w:val="-17"/>
          <w:kern w:val="0"/>
          <w:sz w:val="96"/>
          <w:szCs w:val="96"/>
        </w:rPr>
        <w:t>方</w:t>
      </w:r>
    </w:p>
    <w:p>
      <w:pPr>
        <w:widowControl/>
        <w:jc w:val="center"/>
        <w:rPr>
          <w:rFonts w:ascii="Times New Roman" w:hAnsi="Times New Roman" w:eastAsia="方正小标宋_GBK"/>
          <w:spacing w:val="-17"/>
          <w:kern w:val="0"/>
          <w:sz w:val="96"/>
          <w:szCs w:val="96"/>
        </w:rPr>
      </w:pPr>
      <w:r>
        <w:rPr>
          <w:rFonts w:ascii="Times New Roman" w:hAnsi="Times New Roman" w:eastAsia="方正小标宋_GBK"/>
          <w:spacing w:val="-17"/>
          <w:kern w:val="0"/>
          <w:sz w:val="96"/>
          <w:szCs w:val="96"/>
        </w:rPr>
        <w:t>案</w:t>
      </w:r>
      <w:bookmarkEnd w:id="1"/>
    </w:p>
    <w:p>
      <w:pPr>
        <w:pStyle w:val="13"/>
        <w:ind w:firstLine="0" w:firstLineChars="0"/>
        <w:rPr>
          <w:rFonts w:ascii="Times New Roman" w:hAnsi="Times New Roman"/>
          <w:sz w:val="30"/>
          <w:szCs w:val="30"/>
        </w:rPr>
      </w:pPr>
    </w:p>
    <w:p>
      <w:pPr>
        <w:pStyle w:val="13"/>
        <w:ind w:firstLine="0" w:firstLineChars="0"/>
        <w:rPr>
          <w:rFonts w:ascii="Times New Roman" w:hAnsi="Times New Roman"/>
          <w:sz w:val="30"/>
          <w:szCs w:val="30"/>
        </w:rPr>
      </w:pPr>
    </w:p>
    <w:p>
      <w:pPr>
        <w:rPr>
          <w:rFonts w:ascii="Times New Roman" w:hAnsi="Times New Roman"/>
        </w:rPr>
      </w:pPr>
    </w:p>
    <w:p>
      <w:pPr>
        <w:widowControl/>
        <w:spacing w:line="780" w:lineRule="exact"/>
        <w:jc w:val="center"/>
        <w:rPr>
          <w:rFonts w:ascii="微软雅黑" w:hAnsi="微软雅黑" w:eastAsia="微软雅黑" w:cs="微软雅黑"/>
          <w:kern w:val="0"/>
          <w:sz w:val="32"/>
          <w:szCs w:val="32"/>
        </w:rPr>
      </w:pPr>
      <w:r>
        <w:rPr>
          <w:rFonts w:hint="eastAsia" w:ascii="微软雅黑" w:hAnsi="微软雅黑" w:eastAsia="微软雅黑" w:cs="微软雅黑"/>
          <w:kern w:val="0"/>
          <w:sz w:val="32"/>
          <w:szCs w:val="32"/>
        </w:rPr>
        <w:t>师宗</w:t>
      </w:r>
      <w:r>
        <w:rPr>
          <w:rFonts w:hint="eastAsia" w:ascii="微软雅黑" w:hAnsi="微软雅黑" w:eastAsia="微软雅黑" w:cs="微软雅黑"/>
          <w:kern w:val="0"/>
          <w:sz w:val="32"/>
          <w:szCs w:val="32"/>
          <w:lang w:eastAsia="zh-Hans"/>
        </w:rPr>
        <w:t>县</w:t>
      </w:r>
      <w:r>
        <w:rPr>
          <w:rFonts w:hint="eastAsia" w:ascii="微软雅黑" w:hAnsi="微软雅黑" w:eastAsia="微软雅黑" w:cs="微软雅黑"/>
          <w:kern w:val="0"/>
          <w:sz w:val="32"/>
          <w:szCs w:val="32"/>
        </w:rPr>
        <w:t>农业农村局</w:t>
      </w:r>
    </w:p>
    <w:p>
      <w:pPr>
        <w:pStyle w:val="13"/>
        <w:ind w:firstLine="0" w:firstLineChars="0"/>
        <w:jc w:val="center"/>
        <w:rPr>
          <w:rFonts w:ascii="Times New Roman" w:hAnsi="Times New Roman" w:eastAsia="方正仿宋_GB2312"/>
          <w:sz w:val="30"/>
          <w:szCs w:val="30"/>
        </w:rPr>
      </w:pPr>
      <w:r>
        <w:rPr>
          <w:rFonts w:ascii="Times New Roman" w:hAnsi="Times New Roman" w:eastAsia="方正仿宋_GB2312"/>
          <w:kern w:val="0"/>
          <w:sz w:val="32"/>
          <w:szCs w:val="32"/>
        </w:rPr>
        <w:t>202</w:t>
      </w:r>
      <w:r>
        <w:rPr>
          <w:rFonts w:hint="eastAsia" w:ascii="Times New Roman" w:hAnsi="Times New Roman" w:eastAsia="方正仿宋_GB2312"/>
          <w:kern w:val="0"/>
          <w:sz w:val="32"/>
          <w:szCs w:val="32"/>
        </w:rPr>
        <w:t>5</w:t>
      </w:r>
      <w:r>
        <w:rPr>
          <w:rFonts w:hint="eastAsia" w:ascii="微软雅黑" w:hAnsi="微软雅黑" w:eastAsia="微软雅黑" w:cs="微软雅黑"/>
          <w:kern w:val="0"/>
          <w:sz w:val="32"/>
          <w:szCs w:val="32"/>
        </w:rPr>
        <w:t>年</w:t>
      </w:r>
      <w:r>
        <w:rPr>
          <w:rFonts w:hint="eastAsia" w:ascii="Times New Roman" w:hAnsi="Times New Roman" w:eastAsia="方正仿宋_GB2312"/>
          <w:kern w:val="0"/>
          <w:sz w:val="32"/>
          <w:szCs w:val="32"/>
          <w:lang w:val="en-US" w:eastAsia="zh-CN"/>
        </w:rPr>
        <w:t>7</w:t>
      </w:r>
      <w:r>
        <w:rPr>
          <w:rFonts w:hint="eastAsia" w:ascii="微软雅黑" w:hAnsi="微软雅黑" w:eastAsia="微软雅黑" w:cs="微软雅黑"/>
          <w:kern w:val="0"/>
          <w:sz w:val="32"/>
          <w:szCs w:val="32"/>
        </w:rPr>
        <w:t>月</w:t>
      </w:r>
    </w:p>
    <w:p>
      <w:pPr>
        <w:rPr>
          <w:rFonts w:ascii="Times New Roman" w:hAnsi="Times New Roman" w:eastAsia="方正公文黑体"/>
          <w:sz w:val="30"/>
          <w:szCs w:val="30"/>
        </w:rPr>
        <w:sectPr>
          <w:footerReference r:id="rId3" w:type="default"/>
          <w:pgSz w:w="11906" w:h="16838"/>
          <w:pgMar w:top="1440" w:right="1803" w:bottom="1440" w:left="1803" w:header="851" w:footer="992" w:gutter="0"/>
          <w:pgNumType w:start="1"/>
          <w:cols w:space="720" w:num="1"/>
          <w:docGrid w:type="lines" w:linePitch="319" w:charSpace="0"/>
        </w:sectPr>
      </w:pPr>
    </w:p>
    <w:p>
      <w:pPr>
        <w:rPr>
          <w:rFonts w:ascii="Times New Roman" w:hAnsi="Times New Roman" w:eastAsia="方正仿宋_GBK"/>
          <w:sz w:val="30"/>
          <w:szCs w:val="30"/>
        </w:rPr>
      </w:pPr>
      <w:bookmarkStart w:id="2" w:name="OLE_LINK2"/>
      <w:r>
        <w:rPr>
          <w:rFonts w:ascii="Times New Roman" w:hAnsi="Times New Roman" w:eastAsia="黑体"/>
          <w:sz w:val="30"/>
          <w:szCs w:val="30"/>
        </w:rPr>
        <w:t>项目名称：</w:t>
      </w:r>
      <w:r>
        <w:rPr>
          <w:rFonts w:hint="eastAsia" w:ascii="Times New Roman" w:hAnsi="Times New Roman" w:eastAsia="仿宋"/>
          <w:sz w:val="30"/>
          <w:szCs w:val="30"/>
        </w:rPr>
        <w:t>师宗</w:t>
      </w:r>
      <w:r>
        <w:rPr>
          <w:rFonts w:ascii="Times New Roman" w:hAnsi="Times New Roman" w:eastAsia="仿宋"/>
          <w:sz w:val="30"/>
          <w:szCs w:val="30"/>
        </w:rPr>
        <w:t>县2025年农作物秸秆综合利用重点县建设项目</w:t>
      </w:r>
      <w:r>
        <w:rPr>
          <w:rFonts w:ascii="Times New Roman" w:hAnsi="Times New Roman" w:eastAsia="方正仿宋_GBK"/>
          <w:sz w:val="30"/>
          <w:szCs w:val="30"/>
        </w:rPr>
        <w:t xml:space="preserve"> </w:t>
      </w:r>
    </w:p>
    <w:p>
      <w:pPr>
        <w:rPr>
          <w:rFonts w:hint="eastAsia" w:ascii="Times New Roman" w:hAnsi="Times New Roman" w:eastAsia="仿宋"/>
          <w:sz w:val="30"/>
          <w:szCs w:val="30"/>
          <w:lang w:val="en-US" w:eastAsia="zh-CN"/>
        </w:rPr>
      </w:pPr>
      <w:r>
        <w:rPr>
          <w:rFonts w:hint="eastAsia" w:ascii="Times New Roman" w:hAnsi="Times New Roman" w:eastAsia="黑体"/>
          <w:sz w:val="30"/>
          <w:szCs w:val="30"/>
          <w:lang w:val="en-US" w:eastAsia="zh-CN"/>
        </w:rPr>
        <w:t>项目</w:t>
      </w:r>
      <w:r>
        <w:rPr>
          <w:rFonts w:ascii="Times New Roman" w:hAnsi="Times New Roman" w:eastAsia="黑体"/>
          <w:sz w:val="30"/>
          <w:szCs w:val="30"/>
        </w:rPr>
        <w:t>主管部门：</w:t>
      </w:r>
      <w:r>
        <w:rPr>
          <w:rFonts w:hint="eastAsia" w:ascii="Times New Roman" w:hAnsi="Times New Roman" w:eastAsia="仿宋"/>
          <w:sz w:val="30"/>
          <w:szCs w:val="30"/>
        </w:rPr>
        <w:t>师宗</w:t>
      </w:r>
      <w:r>
        <w:rPr>
          <w:rFonts w:ascii="Times New Roman" w:hAnsi="Times New Roman" w:eastAsia="仿宋"/>
          <w:sz w:val="30"/>
          <w:szCs w:val="30"/>
        </w:rPr>
        <w:t>县</w:t>
      </w:r>
      <w:r>
        <w:rPr>
          <w:rFonts w:hint="eastAsia" w:ascii="Times New Roman" w:hAnsi="Times New Roman" w:eastAsia="仿宋"/>
          <w:sz w:val="30"/>
          <w:szCs w:val="30"/>
          <w:lang w:val="en-US" w:eastAsia="zh-CN"/>
        </w:rPr>
        <w:t>人民政府</w:t>
      </w:r>
    </w:p>
    <w:p>
      <w:pPr>
        <w:rPr>
          <w:rFonts w:hint="eastAsia" w:ascii="Times New Roman" w:hAnsi="Times New Roman" w:eastAsia="仿宋"/>
          <w:sz w:val="30"/>
          <w:szCs w:val="30"/>
          <w:lang w:val="en-US" w:eastAsia="zh-CN"/>
        </w:rPr>
      </w:pPr>
      <w:r>
        <w:rPr>
          <w:rFonts w:hint="eastAsia" w:ascii="Times New Roman" w:hAnsi="Times New Roman" w:eastAsia="黑体"/>
          <w:sz w:val="30"/>
          <w:szCs w:val="30"/>
          <w:lang w:val="en-US" w:eastAsia="zh-CN"/>
        </w:rPr>
        <w:t xml:space="preserve">项目实施单位：  </w:t>
      </w:r>
      <w:r>
        <w:rPr>
          <w:rFonts w:hint="eastAsia" w:ascii="Times New Roman" w:hAnsi="Times New Roman" w:eastAsia="仿宋"/>
          <w:sz w:val="30"/>
          <w:szCs w:val="30"/>
          <w:lang w:val="en-US" w:eastAsia="zh-CN"/>
        </w:rPr>
        <w:t>师宗县农业农村局、涉及项目区乡镇（街道）</w:t>
      </w:r>
    </w:p>
    <w:p>
      <w:pPr>
        <w:rPr>
          <w:rFonts w:hint="default" w:ascii="Times New Roman" w:hAnsi="Times New Roman" w:eastAsia="仿宋"/>
          <w:sz w:val="30"/>
          <w:szCs w:val="30"/>
          <w:lang w:val="en-US" w:eastAsia="zh-CN"/>
        </w:rPr>
      </w:pPr>
      <w:r>
        <w:rPr>
          <w:rFonts w:hint="default" w:ascii="Times New Roman" w:hAnsi="Times New Roman" w:eastAsia="黑体"/>
          <w:sz w:val="30"/>
          <w:szCs w:val="30"/>
          <w:lang w:val="en-US" w:eastAsia="zh-CN"/>
        </w:rPr>
        <w:t>技术支持单位</w:t>
      </w:r>
      <w:r>
        <w:rPr>
          <w:rFonts w:hint="eastAsia" w:ascii="Times New Roman" w:hAnsi="Times New Roman" w:eastAsia="黑体"/>
          <w:sz w:val="30"/>
          <w:szCs w:val="30"/>
          <w:lang w:val="en-US" w:eastAsia="zh-CN"/>
        </w:rPr>
        <w:t xml:space="preserve">：  </w:t>
      </w:r>
      <w:r>
        <w:rPr>
          <w:rFonts w:hint="default" w:ascii="Times New Roman" w:hAnsi="Times New Roman" w:eastAsia="仿宋"/>
          <w:sz w:val="30"/>
          <w:szCs w:val="30"/>
          <w:lang w:val="en-US" w:eastAsia="zh-CN"/>
        </w:rPr>
        <w:t>云南师范大学能源与环境科学学院</w:t>
      </w:r>
    </w:p>
    <w:p>
      <w:pPr>
        <w:rPr>
          <w:rFonts w:hint="eastAsia" w:ascii="Times New Roman" w:hAnsi="Times New Roman" w:eastAsia="仿宋"/>
          <w:sz w:val="30"/>
          <w:szCs w:val="30"/>
          <w:lang w:val="en-US" w:eastAsia="zh-CN"/>
        </w:rPr>
      </w:pPr>
      <w:r>
        <w:rPr>
          <w:rFonts w:hint="eastAsia" w:ascii="Times New Roman" w:hAnsi="Times New Roman" w:eastAsia="仿宋"/>
          <w:sz w:val="30"/>
          <w:szCs w:val="30"/>
          <w:lang w:val="en-US" w:eastAsia="zh-CN"/>
        </w:rPr>
        <w:t xml:space="preserve">              曲靖市农业环境保护监测站</w:t>
      </w:r>
    </w:p>
    <w:p>
      <w:pPr>
        <w:rPr>
          <w:rFonts w:hint="default" w:ascii="Times New Roman" w:hAnsi="Times New Roman" w:eastAsia="仿宋"/>
          <w:sz w:val="30"/>
          <w:szCs w:val="30"/>
          <w:lang w:val="en-US" w:eastAsia="zh-CN"/>
        </w:rPr>
      </w:pPr>
      <w:r>
        <w:rPr>
          <w:rFonts w:hint="default" w:ascii="Times New Roman" w:hAnsi="Times New Roman" w:eastAsia="黑体"/>
          <w:sz w:val="30"/>
          <w:szCs w:val="30"/>
          <w:lang w:val="en-US" w:eastAsia="zh-CN"/>
        </w:rPr>
        <w:t>方案编制单位</w:t>
      </w:r>
      <w:r>
        <w:rPr>
          <w:rFonts w:hint="eastAsia" w:ascii="Times New Roman" w:hAnsi="Times New Roman" w:eastAsia="黑体"/>
          <w:sz w:val="30"/>
          <w:szCs w:val="30"/>
          <w:lang w:val="en-US" w:eastAsia="zh-CN"/>
        </w:rPr>
        <w:t xml:space="preserve">：  </w:t>
      </w:r>
      <w:r>
        <w:rPr>
          <w:rFonts w:hint="eastAsia" w:ascii="Times New Roman" w:hAnsi="Times New Roman" w:eastAsia="仿宋"/>
          <w:sz w:val="30"/>
          <w:szCs w:val="30"/>
          <w:lang w:val="en-US" w:eastAsia="zh-CN"/>
        </w:rPr>
        <w:t>师宗县</w:t>
      </w:r>
      <w:r>
        <w:rPr>
          <w:rFonts w:hint="default" w:ascii="Times New Roman" w:hAnsi="Times New Roman" w:eastAsia="仿宋"/>
          <w:sz w:val="30"/>
          <w:szCs w:val="30"/>
          <w:lang w:val="en-US" w:eastAsia="zh-CN"/>
        </w:rPr>
        <w:t>农业农村局</w:t>
      </w:r>
    </w:p>
    <w:p>
      <w:pPr>
        <w:ind w:firstLine="2100" w:firstLineChars="700"/>
        <w:rPr>
          <w:rFonts w:hint="default" w:ascii="Times New Roman" w:hAnsi="Times New Roman" w:eastAsia="仿宋"/>
          <w:sz w:val="30"/>
          <w:szCs w:val="30"/>
          <w:lang w:val="en-US" w:eastAsia="zh-CN"/>
        </w:rPr>
      </w:pPr>
      <w:r>
        <w:rPr>
          <w:rFonts w:hint="default" w:ascii="Times New Roman" w:hAnsi="Times New Roman" w:eastAsia="仿宋"/>
          <w:sz w:val="30"/>
          <w:szCs w:val="30"/>
          <w:lang w:val="en-US" w:eastAsia="zh-CN"/>
        </w:rPr>
        <w:t>云南师范大学能源与环境科学学院</w:t>
      </w:r>
    </w:p>
    <w:p>
      <w:pPr>
        <w:ind w:left="2100" w:hanging="2100" w:hangingChars="700"/>
        <w:rPr>
          <w:rFonts w:hint="default" w:ascii="Times New Roman" w:hAnsi="Times New Roman" w:eastAsia="仿宋"/>
          <w:sz w:val="30"/>
          <w:szCs w:val="30"/>
          <w:lang w:val="en-US" w:eastAsia="zh-CN"/>
        </w:rPr>
      </w:pPr>
      <w:r>
        <w:rPr>
          <w:rFonts w:ascii="Times New Roman" w:hAnsi="Times New Roman" w:eastAsia="黑体"/>
          <w:sz w:val="30"/>
          <w:szCs w:val="30"/>
        </w:rPr>
        <w:t>方案编制人员：</w:t>
      </w:r>
      <w:r>
        <w:rPr>
          <w:rFonts w:hint="eastAsia" w:ascii="Times New Roman" w:hAnsi="Times New Roman" w:eastAsia="仿宋"/>
          <w:sz w:val="30"/>
          <w:szCs w:val="30"/>
        </w:rPr>
        <w:t>赵元侠</w:t>
      </w:r>
      <w:r>
        <w:rPr>
          <w:rFonts w:ascii="Times New Roman" w:hAnsi="Times New Roman" w:eastAsia="仿宋"/>
          <w:sz w:val="30"/>
          <w:szCs w:val="30"/>
        </w:rPr>
        <w:t>、张勇、徐锐</w:t>
      </w:r>
      <w:r>
        <w:rPr>
          <w:rFonts w:hint="eastAsia" w:ascii="Times New Roman" w:hAnsi="Times New Roman" w:eastAsia="仿宋"/>
          <w:sz w:val="30"/>
          <w:szCs w:val="30"/>
        </w:rPr>
        <w:t>、向泰</w:t>
      </w:r>
      <w:r>
        <w:rPr>
          <w:rFonts w:ascii="Times New Roman" w:hAnsi="Times New Roman" w:eastAsia="仿宋"/>
          <w:sz w:val="30"/>
          <w:szCs w:val="30"/>
        </w:rPr>
        <w:t>、</w:t>
      </w:r>
      <w:r>
        <w:rPr>
          <w:rFonts w:hint="eastAsia" w:ascii="Times New Roman" w:hAnsi="Times New Roman" w:eastAsia="仿宋"/>
          <w:sz w:val="30"/>
          <w:szCs w:val="30"/>
          <w:lang w:val="en-US" w:eastAsia="zh-CN"/>
        </w:rPr>
        <w:t>周关发、</w:t>
      </w:r>
      <w:r>
        <w:rPr>
          <w:rFonts w:hint="eastAsia" w:ascii="Times New Roman" w:hAnsi="Times New Roman" w:eastAsia="仿宋"/>
          <w:sz w:val="30"/>
          <w:szCs w:val="30"/>
          <w:lang w:eastAsia="zh-CN"/>
        </w:rPr>
        <w:t>李伦刚</w:t>
      </w:r>
      <w:r>
        <w:rPr>
          <w:rFonts w:hint="eastAsia" w:ascii="Times New Roman" w:hAnsi="Times New Roman" w:eastAsia="仿宋"/>
          <w:sz w:val="30"/>
          <w:szCs w:val="30"/>
        </w:rPr>
        <w:t>、赵丽梅</w:t>
      </w:r>
      <w:r>
        <w:rPr>
          <w:rFonts w:hint="eastAsia" w:ascii="Times New Roman" w:hAnsi="Times New Roman" w:eastAsia="仿宋"/>
          <w:sz w:val="30"/>
          <w:szCs w:val="30"/>
          <w:lang w:eastAsia="zh-CN"/>
        </w:rPr>
        <w:t>、</w:t>
      </w:r>
      <w:r>
        <w:rPr>
          <w:rFonts w:hint="eastAsia" w:ascii="Times New Roman" w:hAnsi="Times New Roman" w:eastAsia="仿宋"/>
          <w:sz w:val="30"/>
          <w:szCs w:val="30"/>
        </w:rPr>
        <w:t>梅石莲</w:t>
      </w:r>
      <w:r>
        <w:rPr>
          <w:rFonts w:hint="eastAsia" w:ascii="Times New Roman" w:hAnsi="Times New Roman" w:eastAsia="仿宋"/>
          <w:sz w:val="30"/>
          <w:szCs w:val="30"/>
          <w:lang w:eastAsia="zh-CN"/>
        </w:rPr>
        <w:t>、杨林、董桂林、王菊琼、</w:t>
      </w:r>
      <w:r>
        <w:rPr>
          <w:rFonts w:hint="eastAsia" w:ascii="Times New Roman" w:hAnsi="Times New Roman" w:eastAsia="仿宋"/>
          <w:sz w:val="30"/>
          <w:szCs w:val="30"/>
          <w:lang w:val="en-US" w:eastAsia="zh-CN"/>
        </w:rPr>
        <w:t>王先位、耿建孝、杨思广、李林红、</w:t>
      </w:r>
      <w:r>
        <w:rPr>
          <w:rFonts w:ascii="Times New Roman" w:hAnsi="Times New Roman" w:eastAsia="仿宋"/>
          <w:sz w:val="30"/>
          <w:szCs w:val="30"/>
        </w:rPr>
        <w:t>南剑、</w:t>
      </w:r>
      <w:r>
        <w:rPr>
          <w:rFonts w:hint="eastAsia" w:ascii="Times New Roman" w:hAnsi="Times New Roman" w:eastAsia="仿宋"/>
          <w:sz w:val="30"/>
          <w:szCs w:val="30"/>
        </w:rPr>
        <w:t>梁瑞珂</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张迪</w:t>
      </w:r>
      <w:r>
        <w:rPr>
          <w:rFonts w:hint="eastAsia" w:ascii="Times New Roman" w:hAnsi="Times New Roman" w:eastAsia="仿宋"/>
          <w:sz w:val="30"/>
          <w:szCs w:val="30"/>
        </w:rPr>
        <w:t>、张瑀</w:t>
      </w:r>
    </w:p>
    <w:p>
      <w:pPr>
        <w:rPr>
          <w:rFonts w:ascii="Times New Roman" w:hAnsi="Times New Roman" w:eastAsia="方正仿宋_GBK"/>
          <w:sz w:val="30"/>
          <w:szCs w:val="30"/>
        </w:rPr>
      </w:pPr>
      <w:r>
        <w:rPr>
          <w:rFonts w:ascii="Times New Roman" w:hAnsi="Times New Roman" w:eastAsia="黑体"/>
          <w:sz w:val="30"/>
          <w:szCs w:val="30"/>
        </w:rPr>
        <w:t>实施单位：</w:t>
      </w:r>
      <w:r>
        <w:rPr>
          <w:rFonts w:hint="eastAsia" w:ascii="Times New Roman" w:hAnsi="Times New Roman" w:eastAsia="仿宋"/>
          <w:sz w:val="30"/>
          <w:szCs w:val="30"/>
        </w:rPr>
        <w:t>师宗</w:t>
      </w:r>
      <w:r>
        <w:rPr>
          <w:rFonts w:ascii="Times New Roman" w:hAnsi="Times New Roman" w:eastAsia="仿宋"/>
          <w:sz w:val="30"/>
          <w:szCs w:val="30"/>
        </w:rPr>
        <w:t>县农业环境保护监测站</w:t>
      </w:r>
    </w:p>
    <w:p>
      <w:pPr>
        <w:rPr>
          <w:rFonts w:ascii="Times New Roman" w:hAnsi="Times New Roman" w:eastAsia="黑体"/>
          <w:sz w:val="30"/>
          <w:szCs w:val="30"/>
        </w:rPr>
      </w:pPr>
      <w:r>
        <w:rPr>
          <w:rFonts w:ascii="Times New Roman" w:hAnsi="Times New Roman" w:eastAsia="黑体"/>
          <w:sz w:val="30"/>
          <w:szCs w:val="30"/>
        </w:rPr>
        <w:t>联 系 人：</w:t>
      </w:r>
      <w:r>
        <w:rPr>
          <w:rFonts w:hint="eastAsia" w:ascii="Times New Roman" w:hAnsi="Times New Roman" w:eastAsia="仿宋"/>
          <w:sz w:val="30"/>
          <w:szCs w:val="30"/>
        </w:rPr>
        <w:t>赵元侠</w:t>
      </w:r>
    </w:p>
    <w:p>
      <w:pPr>
        <w:rPr>
          <w:rFonts w:hint="default" w:ascii="Times New Roman" w:hAnsi="Times New Roman" w:eastAsia="黑体"/>
          <w:sz w:val="30"/>
          <w:szCs w:val="30"/>
          <w:lang w:val="en-US" w:eastAsia="zh-CN"/>
        </w:rPr>
      </w:pPr>
      <w:r>
        <w:rPr>
          <w:rFonts w:ascii="Times New Roman" w:hAnsi="Times New Roman" w:eastAsia="黑体"/>
          <w:sz w:val="30"/>
          <w:szCs w:val="30"/>
        </w:rPr>
        <w:t>联系电话：</w:t>
      </w:r>
      <w:r>
        <w:rPr>
          <w:rFonts w:hint="eastAsia" w:ascii="Times New Roman" w:hAnsi="Times New Roman" w:eastAsia="黑体"/>
          <w:sz w:val="30"/>
          <w:szCs w:val="30"/>
          <w:lang w:val="en-US" w:eastAsia="zh-CN"/>
        </w:rPr>
        <w:t>15987486212</w:t>
      </w:r>
    </w:p>
    <w:p>
      <w:pPr>
        <w:rPr>
          <w:rFonts w:ascii="Times New Roman" w:hAnsi="Times New Roman" w:eastAsia="仿宋"/>
          <w:sz w:val="30"/>
          <w:szCs w:val="30"/>
        </w:rPr>
      </w:pPr>
      <w:r>
        <w:rPr>
          <w:rFonts w:ascii="Times New Roman" w:hAnsi="Times New Roman" w:eastAsia="黑体"/>
          <w:sz w:val="30"/>
          <w:szCs w:val="30"/>
        </w:rPr>
        <w:t>通信地址：</w:t>
      </w:r>
      <w:r>
        <w:rPr>
          <w:rFonts w:ascii="Times New Roman" w:hAnsi="Times New Roman" w:eastAsia="仿宋"/>
          <w:sz w:val="30"/>
          <w:szCs w:val="30"/>
        </w:rPr>
        <w:t>云南省曲靖市</w:t>
      </w:r>
      <w:r>
        <w:rPr>
          <w:rFonts w:hint="eastAsia" w:ascii="Times New Roman" w:hAnsi="Times New Roman" w:eastAsia="仿宋"/>
          <w:sz w:val="30"/>
          <w:szCs w:val="30"/>
        </w:rPr>
        <w:t>师宗县丹凤街道漾月西路8号</w:t>
      </w:r>
    </w:p>
    <w:p>
      <w:pPr>
        <w:rPr>
          <w:rFonts w:ascii="Times New Roman" w:hAnsi="Times New Roman" w:eastAsia="方正仿宋_GBK"/>
          <w:sz w:val="30"/>
          <w:szCs w:val="30"/>
          <w:lang w:eastAsia="zh-Hans"/>
        </w:rPr>
        <w:sectPr>
          <w:footerReference r:id="rId4" w:type="default"/>
          <w:pgSz w:w="11906" w:h="16838"/>
          <w:pgMar w:top="1440" w:right="1800" w:bottom="1440" w:left="1800" w:header="851" w:footer="992" w:gutter="0"/>
          <w:cols w:space="720" w:num="1"/>
          <w:titlePg/>
          <w:docGrid w:type="lines" w:linePitch="312" w:charSpace="0"/>
        </w:sectPr>
      </w:pPr>
      <w:r>
        <w:rPr>
          <w:rFonts w:ascii="Times New Roman" w:hAnsi="Times New Roman" w:eastAsia="黑体"/>
          <w:sz w:val="30"/>
          <w:szCs w:val="30"/>
        </w:rPr>
        <w:t>实施时间：</w:t>
      </w:r>
      <w:r>
        <w:rPr>
          <w:rFonts w:ascii="Times New Roman" w:hAnsi="Times New Roman" w:eastAsia="仿宋"/>
          <w:sz w:val="30"/>
          <w:szCs w:val="30"/>
        </w:rPr>
        <w:t>202</w:t>
      </w:r>
      <w:r>
        <w:rPr>
          <w:rFonts w:hint="eastAsia" w:ascii="Times New Roman" w:hAnsi="Times New Roman" w:eastAsia="仿宋"/>
          <w:sz w:val="30"/>
          <w:szCs w:val="30"/>
        </w:rPr>
        <w:t>5</w:t>
      </w:r>
      <w:r>
        <w:rPr>
          <w:rFonts w:ascii="Times New Roman" w:hAnsi="Times New Roman" w:eastAsia="仿宋"/>
          <w:sz w:val="30"/>
          <w:szCs w:val="30"/>
        </w:rPr>
        <w:t>年</w:t>
      </w:r>
      <w:r>
        <w:rPr>
          <w:rFonts w:hint="eastAsia" w:ascii="Times New Roman" w:hAnsi="Times New Roman" w:eastAsia="仿宋"/>
          <w:sz w:val="30"/>
          <w:szCs w:val="30"/>
          <w:lang w:val="en-US" w:eastAsia="zh-CN"/>
        </w:rPr>
        <w:t>1</w:t>
      </w:r>
      <w:r>
        <w:rPr>
          <w:rFonts w:ascii="Times New Roman" w:hAnsi="Times New Roman" w:eastAsia="仿宋"/>
          <w:sz w:val="30"/>
          <w:szCs w:val="30"/>
        </w:rPr>
        <w:t>月</w:t>
      </w:r>
      <w:r>
        <w:rPr>
          <w:rFonts w:hint="eastAsia" w:ascii="Times New Roman" w:hAnsi="Times New Roman" w:eastAsia="仿宋"/>
          <w:sz w:val="30"/>
          <w:szCs w:val="30"/>
          <w:lang w:eastAsia="zh-CN"/>
        </w:rPr>
        <w:t>—</w:t>
      </w:r>
      <w:r>
        <w:rPr>
          <w:rFonts w:ascii="Times New Roman" w:hAnsi="Times New Roman" w:eastAsia="仿宋"/>
          <w:sz w:val="30"/>
          <w:szCs w:val="30"/>
        </w:rPr>
        <w:t>202</w:t>
      </w:r>
      <w:r>
        <w:rPr>
          <w:rFonts w:hint="eastAsia" w:ascii="Times New Roman" w:hAnsi="Times New Roman" w:eastAsia="仿宋"/>
          <w:sz w:val="30"/>
          <w:szCs w:val="30"/>
          <w:lang w:val="en-US" w:eastAsia="zh-CN"/>
        </w:rPr>
        <w:t>5</w:t>
      </w:r>
      <w:r>
        <w:rPr>
          <w:rFonts w:ascii="Times New Roman" w:hAnsi="Times New Roman" w:eastAsia="仿宋"/>
          <w:sz w:val="30"/>
          <w:szCs w:val="30"/>
        </w:rPr>
        <w:t>年</w:t>
      </w:r>
      <w:r>
        <w:rPr>
          <w:rFonts w:hint="eastAsia" w:ascii="Times New Roman" w:hAnsi="Times New Roman" w:eastAsia="仿宋"/>
          <w:sz w:val="30"/>
          <w:szCs w:val="30"/>
          <w:lang w:val="en-US" w:eastAsia="zh-CN"/>
        </w:rPr>
        <w:t>12</w:t>
      </w:r>
      <w:r>
        <w:rPr>
          <w:rFonts w:ascii="Times New Roman" w:hAnsi="Times New Roman" w:eastAsia="仿宋"/>
          <w:sz w:val="30"/>
          <w:szCs w:val="30"/>
        </w:rPr>
        <w:t>月</w:t>
      </w:r>
    </w:p>
    <w:bookmarkEnd w:id="2"/>
    <w:p>
      <w:pPr>
        <w:pStyle w:val="16"/>
        <w:jc w:val="center"/>
        <w:rPr>
          <w:lang w:val="zh-CN"/>
        </w:rPr>
      </w:pPr>
      <w:bookmarkStart w:id="3" w:name="_Toc168082651"/>
      <w:bookmarkStart w:id="4" w:name="_Toc168081653"/>
      <w:bookmarkStart w:id="5" w:name="_Toc12315"/>
      <w:r>
        <w:rPr>
          <w:lang w:val="zh-CN"/>
        </w:rPr>
        <w:t>前 言</w:t>
      </w:r>
      <w:bookmarkEnd w:id="3"/>
      <w:bookmarkEnd w:id="4"/>
      <w:bookmarkEnd w:id="5"/>
    </w:p>
    <w:p>
      <w:pPr>
        <w:ind w:firstLine="600" w:firstLineChars="200"/>
        <w:rPr>
          <w:rFonts w:ascii="Times New Roman" w:hAnsi="Times New Roman" w:eastAsia="仿宋"/>
          <w:sz w:val="30"/>
          <w:szCs w:val="30"/>
        </w:rPr>
      </w:pPr>
      <w:bookmarkStart w:id="6" w:name="_Hlk167743905"/>
      <w:r>
        <w:rPr>
          <w:rFonts w:hint="eastAsia" w:ascii="Times New Roman" w:hAnsi="Times New Roman" w:eastAsia="仿宋"/>
          <w:sz w:val="30"/>
          <w:szCs w:val="30"/>
        </w:rPr>
        <w:t>农业环境是农业生存和发展的前提，为深入贯彻党的二十大精神，全面贯彻习近平生态文明思想，实施全面节约战略，保障国家资源安全，</w:t>
      </w:r>
      <w:r>
        <w:rPr>
          <w:rFonts w:ascii="Times New Roman" w:hAnsi="Times New Roman" w:eastAsia="仿宋"/>
          <w:sz w:val="30"/>
          <w:szCs w:val="30"/>
        </w:rPr>
        <w:t>开展</w:t>
      </w:r>
      <w:r>
        <w:rPr>
          <w:rFonts w:hint="eastAsia" w:ascii="Times New Roman" w:hAnsi="Times New Roman" w:eastAsia="仿宋"/>
          <w:sz w:val="30"/>
          <w:szCs w:val="30"/>
        </w:rPr>
        <w:t>农作物</w:t>
      </w:r>
      <w:r>
        <w:rPr>
          <w:rFonts w:ascii="Times New Roman" w:hAnsi="Times New Roman" w:eastAsia="仿宋"/>
          <w:sz w:val="30"/>
          <w:szCs w:val="30"/>
        </w:rPr>
        <w:t>秸秆综合利用处理体系建设工作</w:t>
      </w:r>
      <w:r>
        <w:rPr>
          <w:rFonts w:hint="eastAsia" w:ascii="Times New Roman" w:hAnsi="Times New Roman" w:eastAsia="仿宋"/>
          <w:sz w:val="30"/>
          <w:szCs w:val="30"/>
        </w:rPr>
        <w:t>是</w:t>
      </w:r>
      <w:r>
        <w:rPr>
          <w:rFonts w:ascii="Times New Roman" w:hAnsi="Times New Roman" w:eastAsia="仿宋"/>
          <w:sz w:val="30"/>
          <w:szCs w:val="30"/>
        </w:rPr>
        <w:t>提升耕地质量、</w:t>
      </w:r>
      <w:r>
        <w:rPr>
          <w:rFonts w:hint="eastAsia" w:ascii="Times New Roman" w:hAnsi="Times New Roman" w:eastAsia="仿宋"/>
          <w:sz w:val="30"/>
          <w:szCs w:val="30"/>
        </w:rPr>
        <w:t>保护粮食安全、</w:t>
      </w:r>
      <w:r>
        <w:rPr>
          <w:rFonts w:ascii="Times New Roman" w:hAnsi="Times New Roman" w:eastAsia="仿宋"/>
          <w:sz w:val="30"/>
          <w:szCs w:val="30"/>
        </w:rPr>
        <w:t>改善农业农村环境、实现农业高质量</w:t>
      </w:r>
      <w:r>
        <w:rPr>
          <w:rFonts w:hint="eastAsia" w:ascii="Times New Roman" w:hAnsi="Times New Roman" w:eastAsia="仿宋"/>
          <w:sz w:val="30"/>
          <w:szCs w:val="30"/>
        </w:rPr>
        <w:t>和</w:t>
      </w:r>
      <w:r>
        <w:rPr>
          <w:rFonts w:ascii="Times New Roman" w:hAnsi="Times New Roman" w:eastAsia="仿宋"/>
          <w:sz w:val="30"/>
          <w:szCs w:val="30"/>
        </w:rPr>
        <w:t>绿色发展的重要举措。</w:t>
      </w:r>
      <w:bookmarkEnd w:id="6"/>
      <w:r>
        <w:rPr>
          <w:rFonts w:hint="eastAsia" w:ascii="Times New Roman" w:hAnsi="Times New Roman" w:eastAsia="仿宋"/>
          <w:sz w:val="30"/>
          <w:szCs w:val="30"/>
        </w:rPr>
        <w:t>2024年师宗县农作物播种总面积达165.12万亩，粮食播种面积61.8万亩以上，产量23.52万吨以上。</w:t>
      </w:r>
      <w:r>
        <w:rPr>
          <w:rFonts w:hint="eastAsia" w:ascii="Times New Roman" w:hAnsi="Times New Roman" w:eastAsia="仿宋"/>
          <w:sz w:val="30"/>
          <w:szCs w:val="30"/>
          <w:lang w:eastAsia="zh-CN"/>
        </w:rPr>
        <w:t>全年秸秆产生量25.06万吨，秸秆可收集量为21.92万吨，利用量为20.83万吨，占可收集量的95%</w:t>
      </w:r>
      <w:r>
        <w:rPr>
          <w:rFonts w:ascii="Times New Roman" w:hAnsi="Times New Roman" w:eastAsia="仿宋"/>
          <w:sz w:val="30"/>
          <w:szCs w:val="30"/>
        </w:rPr>
        <w:t>。</w:t>
      </w:r>
      <w:r>
        <w:rPr>
          <w:rFonts w:hint="eastAsia" w:ascii="Times New Roman" w:hAnsi="Times New Roman" w:eastAsia="仿宋"/>
          <w:sz w:val="30"/>
          <w:szCs w:val="30"/>
        </w:rPr>
        <w:t>在师宗县开展秸秆综合利用重点县建设项目，对提升全省农作物秸秆综合利用率、建立健全农作物秸秆综合利用管理体系、积极稳妥推进碳达峰碳中和、为实现我省“3815”</w:t>
      </w:r>
      <w:r>
        <w:rPr>
          <w:rFonts w:hint="eastAsia" w:ascii="Times New Roman" w:hAnsi="Times New Roman"/>
          <w:sz w:val="30"/>
          <w:szCs w:val="30"/>
        </w:rPr>
        <w:t xml:space="preserve"> </w:t>
      </w:r>
      <w:r>
        <w:rPr>
          <w:rFonts w:hint="eastAsia" w:ascii="Times New Roman" w:hAnsi="Times New Roman" w:eastAsia="仿宋"/>
          <w:sz w:val="30"/>
          <w:szCs w:val="30"/>
        </w:rPr>
        <w:t>战略发展目标筑牢生态根基具有重要意义。</w:t>
      </w:r>
    </w:p>
    <w:p>
      <w:pPr>
        <w:ind w:firstLine="600" w:firstLineChars="200"/>
        <w:rPr>
          <w:rFonts w:ascii="Times New Roman" w:hAnsi="Times New Roman" w:eastAsia="仿宋"/>
          <w:kern w:val="0"/>
          <w:sz w:val="30"/>
          <w:szCs w:val="30"/>
        </w:rPr>
      </w:pPr>
      <w:r>
        <w:rPr>
          <w:rFonts w:ascii="Times New Roman" w:hAnsi="Times New Roman" w:eastAsia="仿宋"/>
          <w:sz w:val="30"/>
          <w:szCs w:val="30"/>
        </w:rPr>
        <w:t>根据</w:t>
      </w:r>
      <w:r>
        <w:rPr>
          <w:rFonts w:hint="eastAsia" w:ascii="Times New Roman" w:hAnsi="Times New Roman" w:eastAsia="仿宋"/>
          <w:sz w:val="30"/>
          <w:szCs w:val="30"/>
        </w:rPr>
        <w:t>《中共中央</w:t>
      </w:r>
      <w:r>
        <w:rPr>
          <w:rFonts w:hint="eastAsia" w:ascii="Times New Roman" w:hAnsi="Times New Roman" w:eastAsia="仿宋"/>
          <w:sz w:val="30"/>
          <w:szCs w:val="30"/>
          <w:lang w:val="en-US" w:eastAsia="zh-CN"/>
        </w:rPr>
        <w:t xml:space="preserve"> </w:t>
      </w:r>
      <w:r>
        <w:rPr>
          <w:rFonts w:hint="eastAsia" w:ascii="Times New Roman" w:hAnsi="Times New Roman" w:eastAsia="仿宋"/>
          <w:sz w:val="30"/>
          <w:szCs w:val="30"/>
        </w:rPr>
        <w:t>国务院关于学习运用“千村示范、万村整治”工程经验 有力有效推进乡村全面振兴的意见（中发〔202</w:t>
      </w:r>
      <w:r>
        <w:rPr>
          <w:rFonts w:ascii="Times New Roman" w:hAnsi="Times New Roman" w:eastAsia="仿宋"/>
          <w:sz w:val="30"/>
          <w:szCs w:val="30"/>
        </w:rPr>
        <w:t>4</w:t>
      </w:r>
      <w:r>
        <w:rPr>
          <w:rFonts w:hint="eastAsia" w:ascii="Times New Roman" w:hAnsi="Times New Roman" w:eastAsia="仿宋"/>
          <w:sz w:val="30"/>
          <w:szCs w:val="30"/>
        </w:rPr>
        <w:t>〕1号）》</w:t>
      </w:r>
      <w:r>
        <w:rPr>
          <w:rFonts w:ascii="Times New Roman" w:hAnsi="Times New Roman" w:eastAsia="仿宋"/>
          <w:sz w:val="30"/>
          <w:szCs w:val="30"/>
        </w:rPr>
        <w:t>《</w:t>
      </w:r>
      <w:r>
        <w:rPr>
          <w:rFonts w:hint="eastAsia" w:ascii="Times New Roman" w:hAnsi="Times New Roman" w:eastAsia="仿宋"/>
          <w:sz w:val="30"/>
          <w:szCs w:val="30"/>
        </w:rPr>
        <w:t>国务院办公厅关于加快构建废弃物循环利用体系的意见（国办发〔202</w:t>
      </w:r>
      <w:r>
        <w:rPr>
          <w:rFonts w:ascii="Times New Roman" w:hAnsi="Times New Roman" w:eastAsia="仿宋"/>
          <w:sz w:val="30"/>
          <w:szCs w:val="30"/>
        </w:rPr>
        <w:t>4</w:t>
      </w:r>
      <w:r>
        <w:rPr>
          <w:rFonts w:hint="eastAsia" w:ascii="Times New Roman" w:hAnsi="Times New Roman" w:eastAsia="仿宋"/>
          <w:sz w:val="30"/>
          <w:szCs w:val="30"/>
        </w:rPr>
        <w:t>〕7号）</w:t>
      </w:r>
      <w:r>
        <w:rPr>
          <w:rFonts w:ascii="Times New Roman" w:hAnsi="Times New Roman" w:eastAsia="仿宋"/>
          <w:sz w:val="30"/>
          <w:szCs w:val="30"/>
        </w:rPr>
        <w:t>》《云南省财政厅关于下达2024年</w:t>
      </w:r>
      <w:r>
        <w:rPr>
          <w:rFonts w:hint="eastAsia" w:ascii="Times New Roman" w:hAnsi="Times New Roman" w:eastAsia="仿宋"/>
          <w:sz w:val="30"/>
          <w:szCs w:val="30"/>
        </w:rPr>
        <w:t>第二批</w:t>
      </w:r>
      <w:r>
        <w:rPr>
          <w:rFonts w:ascii="Times New Roman" w:hAnsi="Times New Roman" w:eastAsia="仿宋"/>
          <w:sz w:val="30"/>
          <w:szCs w:val="30"/>
        </w:rPr>
        <w:t>中央农业生态资源保</w:t>
      </w:r>
      <w:r>
        <w:rPr>
          <w:rFonts w:ascii="Times New Roman" w:hAnsi="Times New Roman" w:eastAsia="仿宋"/>
          <w:kern w:val="0"/>
          <w:sz w:val="30"/>
          <w:szCs w:val="30"/>
        </w:rPr>
        <w:t>护资金的通知（云财农〔2024〕</w:t>
      </w:r>
      <w:r>
        <w:rPr>
          <w:rFonts w:hint="eastAsia" w:ascii="Times New Roman" w:hAnsi="Times New Roman" w:eastAsia="仿宋"/>
          <w:kern w:val="0"/>
          <w:sz w:val="30"/>
          <w:szCs w:val="30"/>
        </w:rPr>
        <w:t>66</w:t>
      </w:r>
      <w:r>
        <w:rPr>
          <w:rFonts w:ascii="Times New Roman" w:hAnsi="Times New Roman" w:eastAsia="仿宋"/>
          <w:kern w:val="0"/>
          <w:sz w:val="30"/>
          <w:szCs w:val="30"/>
        </w:rPr>
        <w:t>号）》的安排及要求，</w:t>
      </w:r>
      <w:r>
        <w:rPr>
          <w:rFonts w:hint="eastAsia" w:ascii="Times New Roman" w:hAnsi="Times New Roman" w:eastAsia="仿宋"/>
          <w:kern w:val="0"/>
          <w:sz w:val="30"/>
          <w:szCs w:val="30"/>
        </w:rPr>
        <w:t>对师宗县2024年农作物秸秆重点县建设项目实施后产生的生态、经济和社会效益进行总结的基础上，2025年将以保障秸秆综合利用率保持在</w:t>
      </w:r>
      <w:r>
        <w:rPr>
          <w:rFonts w:hint="eastAsia" w:ascii="Times New Roman" w:hAnsi="Times New Roman" w:eastAsia="仿宋"/>
          <w:kern w:val="0"/>
          <w:sz w:val="30"/>
          <w:szCs w:val="30"/>
          <w:lang w:val="en-US" w:eastAsia="zh-CN"/>
        </w:rPr>
        <w:t>95</w:t>
      </w:r>
      <w:r>
        <w:rPr>
          <w:rFonts w:hint="eastAsia" w:ascii="Times New Roman" w:hAnsi="Times New Roman" w:eastAsia="仿宋"/>
          <w:kern w:val="0"/>
          <w:sz w:val="30"/>
          <w:szCs w:val="30"/>
        </w:rPr>
        <w:t>%以上为基本绩效指标，通过补助企业主体、构建运营网络、健全管理体系、建立示范模式、加强科学监测、加大宣传培训力度、评估生态和经济效益等方式和措施，重点围绕秸秆沃土模式的建设和示范推广，主要开展以下五个方面的工作：</w:t>
      </w:r>
      <w:bookmarkStart w:id="7" w:name="_Hlk167747249"/>
      <w:r>
        <w:rPr>
          <w:rFonts w:hint="eastAsia" w:ascii="Times New Roman" w:hAnsi="Times New Roman" w:eastAsia="仿宋"/>
          <w:kern w:val="0"/>
          <w:sz w:val="30"/>
          <w:szCs w:val="30"/>
        </w:rPr>
        <w:t>（</w:t>
      </w:r>
      <w:r>
        <w:rPr>
          <w:rFonts w:hint="eastAsia" w:ascii="Times New Roman" w:hAnsi="Times New Roman" w:eastAsia="仿宋"/>
          <w:kern w:val="0"/>
          <w:sz w:val="30"/>
          <w:szCs w:val="30"/>
          <w:lang w:val="en-US" w:eastAsia="zh-CN"/>
        </w:rPr>
        <w:t>1</w:t>
      </w:r>
      <w:r>
        <w:rPr>
          <w:rFonts w:hint="eastAsia" w:ascii="Times New Roman" w:hAnsi="Times New Roman" w:eastAsia="仿宋"/>
          <w:kern w:val="0"/>
          <w:sz w:val="30"/>
          <w:szCs w:val="30"/>
        </w:rPr>
        <w:t>）在县域范围内遴选</w:t>
      </w:r>
      <w:r>
        <w:rPr>
          <w:rFonts w:hint="eastAsia" w:ascii="Times New Roman" w:hAnsi="Times New Roman" w:eastAsia="仿宋"/>
          <w:kern w:val="0"/>
          <w:sz w:val="30"/>
          <w:szCs w:val="30"/>
          <w:lang w:val="en-US" w:eastAsia="zh-CN"/>
        </w:rPr>
        <w:t>能源化</w:t>
      </w:r>
      <w:r>
        <w:rPr>
          <w:rFonts w:hint="eastAsia" w:ascii="Times New Roman" w:hAnsi="Times New Roman" w:eastAsia="仿宋"/>
          <w:kern w:val="0"/>
          <w:sz w:val="30"/>
          <w:szCs w:val="30"/>
        </w:rPr>
        <w:t>利用企业主体，开展秸秆</w:t>
      </w:r>
      <w:r>
        <w:rPr>
          <w:rFonts w:hint="eastAsia" w:ascii="Times New Roman" w:hAnsi="Times New Roman" w:eastAsia="仿宋"/>
          <w:kern w:val="0"/>
          <w:sz w:val="30"/>
          <w:szCs w:val="30"/>
          <w:lang w:val="en-US" w:eastAsia="zh-CN"/>
        </w:rPr>
        <w:t>颗粒燃料和机制炭的制备</w:t>
      </w:r>
      <w:r>
        <w:rPr>
          <w:rFonts w:hint="eastAsia" w:ascii="Times New Roman" w:hAnsi="Times New Roman" w:eastAsia="仿宋"/>
          <w:kern w:val="0"/>
          <w:sz w:val="30"/>
          <w:szCs w:val="30"/>
        </w:rPr>
        <w:t>模式探索，在</w:t>
      </w:r>
      <w:r>
        <w:rPr>
          <w:rFonts w:ascii="Times New Roman" w:hAnsi="Times New Roman" w:eastAsia="仿宋"/>
          <w:kern w:val="0"/>
          <w:sz w:val="30"/>
          <w:szCs w:val="30"/>
        </w:rPr>
        <w:t>全面提升秸秆高值化利用水平</w:t>
      </w:r>
      <w:r>
        <w:rPr>
          <w:rFonts w:hint="eastAsia" w:ascii="Times New Roman" w:hAnsi="Times New Roman" w:eastAsia="仿宋"/>
          <w:kern w:val="0"/>
          <w:sz w:val="30"/>
          <w:szCs w:val="30"/>
        </w:rPr>
        <w:t>的同时</w:t>
      </w:r>
      <w:r>
        <w:rPr>
          <w:rFonts w:ascii="Times New Roman" w:hAnsi="Times New Roman" w:eastAsia="仿宋"/>
          <w:kern w:val="0"/>
          <w:sz w:val="30"/>
          <w:szCs w:val="30"/>
        </w:rPr>
        <w:t>，</w:t>
      </w:r>
      <w:r>
        <w:rPr>
          <w:rFonts w:hint="eastAsia" w:ascii="Times New Roman" w:hAnsi="Times New Roman" w:eastAsia="仿宋"/>
          <w:kern w:val="0"/>
          <w:sz w:val="30"/>
          <w:szCs w:val="30"/>
        </w:rPr>
        <w:t>探索适用于师宗</w:t>
      </w:r>
      <w:r>
        <w:rPr>
          <w:rFonts w:hint="eastAsia" w:ascii="Times New Roman" w:hAnsi="Times New Roman" w:eastAsia="仿宋"/>
          <w:kern w:val="0"/>
          <w:sz w:val="30"/>
          <w:szCs w:val="30"/>
          <w:lang w:val="en-US" w:eastAsia="zh-CN"/>
        </w:rPr>
        <w:t>县</w:t>
      </w:r>
      <w:r>
        <w:rPr>
          <w:rFonts w:hint="eastAsia" w:ascii="Times New Roman" w:hAnsi="Times New Roman" w:eastAsia="仿宋"/>
          <w:kern w:val="0"/>
          <w:sz w:val="30"/>
          <w:szCs w:val="30"/>
        </w:rPr>
        <w:t>的秸秆科学利用典型模式，</w:t>
      </w:r>
      <w:r>
        <w:rPr>
          <w:rFonts w:hint="eastAsia" w:ascii="Times New Roman" w:hAnsi="Times New Roman" w:eastAsia="仿宋"/>
          <w:kern w:val="0"/>
          <w:sz w:val="30"/>
          <w:szCs w:val="30"/>
          <w:lang w:val="en-US" w:eastAsia="zh-CN"/>
        </w:rPr>
        <w:t>并</w:t>
      </w:r>
      <w:r>
        <w:rPr>
          <w:rFonts w:hint="eastAsia" w:ascii="Times New Roman" w:hAnsi="Times New Roman" w:eastAsia="仿宋"/>
          <w:kern w:val="0"/>
          <w:sz w:val="30"/>
          <w:szCs w:val="30"/>
        </w:rPr>
        <w:t>进一步健全秸秆收储运体系，对秸秆收集装备</w:t>
      </w:r>
      <w:r>
        <w:rPr>
          <w:rFonts w:hint="eastAsia" w:ascii="Times New Roman" w:hAnsi="Times New Roman" w:eastAsia="仿宋"/>
          <w:kern w:val="0"/>
          <w:sz w:val="30"/>
          <w:szCs w:val="30"/>
          <w:lang w:val="en-US" w:eastAsia="zh-CN"/>
        </w:rPr>
        <w:t>进行</w:t>
      </w:r>
      <w:r>
        <w:rPr>
          <w:rFonts w:hint="eastAsia" w:ascii="Times New Roman" w:hAnsi="Times New Roman" w:eastAsia="仿宋"/>
          <w:kern w:val="0"/>
          <w:sz w:val="30"/>
          <w:szCs w:val="30"/>
        </w:rPr>
        <w:t>改造升级，</w:t>
      </w:r>
      <w:r>
        <w:rPr>
          <w:rFonts w:hint="eastAsia" w:ascii="Times New Roman" w:hAnsi="Times New Roman" w:eastAsia="仿宋"/>
          <w:kern w:val="0"/>
          <w:sz w:val="30"/>
          <w:szCs w:val="30"/>
          <w:lang w:val="en-US" w:eastAsia="zh-CN"/>
        </w:rPr>
        <w:t>以适应山区作业</w:t>
      </w:r>
      <w:r>
        <w:rPr>
          <w:rFonts w:hint="eastAsia" w:ascii="Times New Roman" w:hAnsi="Times New Roman" w:eastAsia="仿宋"/>
          <w:kern w:val="0"/>
          <w:sz w:val="30"/>
          <w:szCs w:val="30"/>
        </w:rPr>
        <w:t>，为秸秆综合利用产业链建立打下基础</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建成秸秆综合利用展示基地2个；（</w:t>
      </w:r>
      <w:r>
        <w:rPr>
          <w:rFonts w:hint="eastAsia" w:ascii="Times New Roman" w:hAnsi="Times New Roman" w:eastAsia="仿宋"/>
          <w:kern w:val="0"/>
          <w:sz w:val="30"/>
          <w:szCs w:val="30"/>
          <w:lang w:val="en-US" w:eastAsia="zh-CN"/>
        </w:rPr>
        <w:t>2</w:t>
      </w:r>
      <w:r>
        <w:rPr>
          <w:rFonts w:hint="eastAsia" w:ascii="Times New Roman" w:hAnsi="Times New Roman" w:eastAsia="仿宋"/>
          <w:kern w:val="0"/>
          <w:sz w:val="30"/>
          <w:szCs w:val="30"/>
        </w:rPr>
        <w:t>）在县域范围内遴选</w:t>
      </w:r>
      <w:r>
        <w:rPr>
          <w:rFonts w:hint="eastAsia" w:ascii="Times New Roman" w:hAnsi="Times New Roman" w:eastAsia="仿宋"/>
          <w:kern w:val="0"/>
          <w:sz w:val="30"/>
          <w:szCs w:val="30"/>
          <w:lang w:val="en-US" w:eastAsia="zh-CN"/>
        </w:rPr>
        <w:t>肥料化</w:t>
      </w:r>
      <w:r>
        <w:rPr>
          <w:rFonts w:hint="eastAsia" w:ascii="Times New Roman" w:hAnsi="Times New Roman" w:eastAsia="仿宋"/>
          <w:kern w:val="0"/>
          <w:sz w:val="30"/>
          <w:szCs w:val="30"/>
        </w:rPr>
        <w:t>利用企业主体，</w:t>
      </w:r>
      <w:r>
        <w:rPr>
          <w:rFonts w:hint="eastAsia" w:ascii="Times New Roman" w:hAnsi="Times New Roman" w:eastAsia="仿宋"/>
          <w:kern w:val="0"/>
          <w:sz w:val="30"/>
          <w:szCs w:val="30"/>
          <w:lang w:val="en-US" w:eastAsia="zh-CN"/>
        </w:rPr>
        <w:t>健全秸秆收集－打捆－离田－堆肥－还田循环沃土模式，</w:t>
      </w:r>
      <w:r>
        <w:rPr>
          <w:rFonts w:hint="eastAsia" w:ascii="Times New Roman" w:hAnsi="Times New Roman" w:eastAsia="仿宋"/>
          <w:kern w:val="0"/>
          <w:sz w:val="30"/>
          <w:szCs w:val="30"/>
        </w:rPr>
        <w:t>建设示范基地</w:t>
      </w:r>
      <w:r>
        <w:rPr>
          <w:rFonts w:hint="eastAsia" w:ascii="Times New Roman" w:hAnsi="Times New Roman" w:eastAsia="仿宋"/>
          <w:kern w:val="0"/>
          <w:sz w:val="30"/>
          <w:szCs w:val="30"/>
          <w:lang w:val="en-US" w:eastAsia="zh-CN"/>
        </w:rPr>
        <w:t>1</w:t>
      </w:r>
      <w:r>
        <w:rPr>
          <w:rFonts w:hint="eastAsia" w:ascii="Times New Roman" w:hAnsi="Times New Roman" w:eastAsia="仿宋"/>
          <w:kern w:val="0"/>
          <w:sz w:val="30"/>
          <w:szCs w:val="30"/>
        </w:rPr>
        <w:t>个；（3）在县域范围内遴选</w:t>
      </w:r>
      <w:r>
        <w:rPr>
          <w:rFonts w:hint="eastAsia" w:ascii="Times New Roman" w:hAnsi="Times New Roman" w:eastAsia="仿宋"/>
          <w:kern w:val="0"/>
          <w:sz w:val="30"/>
          <w:szCs w:val="30"/>
          <w:lang w:val="en-US" w:eastAsia="zh-CN"/>
        </w:rPr>
        <w:t>饲料化</w:t>
      </w:r>
      <w:r>
        <w:rPr>
          <w:rFonts w:hint="eastAsia" w:ascii="Times New Roman" w:hAnsi="Times New Roman" w:eastAsia="仿宋"/>
          <w:kern w:val="0"/>
          <w:sz w:val="30"/>
          <w:szCs w:val="30"/>
        </w:rPr>
        <w:t>利用企业主体，</w:t>
      </w:r>
      <w:r>
        <w:rPr>
          <w:rFonts w:hint="eastAsia" w:ascii="Times New Roman" w:hAnsi="Times New Roman" w:eastAsia="仿宋"/>
          <w:kern w:val="0"/>
          <w:sz w:val="30"/>
          <w:szCs w:val="30"/>
          <w:lang w:val="en-US" w:eastAsia="zh-CN"/>
        </w:rPr>
        <w:t>探索</w:t>
      </w:r>
      <w:r>
        <w:rPr>
          <w:rFonts w:hint="eastAsia" w:ascii="Times New Roman" w:hAnsi="Times New Roman" w:eastAsia="仿宋"/>
          <w:kern w:val="0"/>
          <w:sz w:val="30"/>
          <w:szCs w:val="30"/>
        </w:rPr>
        <w:t>以秸秆利用为纽带构建完整循环利用链条</w:t>
      </w:r>
      <w:r>
        <w:rPr>
          <w:rFonts w:hint="eastAsia" w:ascii="Times New Roman" w:hAnsi="Times New Roman" w:eastAsia="仿宋"/>
          <w:kern w:val="0"/>
          <w:sz w:val="30"/>
          <w:szCs w:val="30"/>
          <w:lang w:val="en-US" w:eastAsia="zh-CN"/>
        </w:rPr>
        <w:t>的可行性</w:t>
      </w:r>
      <w:r>
        <w:rPr>
          <w:rFonts w:hint="eastAsia" w:ascii="Times New Roman" w:hAnsi="Times New Roman" w:eastAsia="仿宋"/>
          <w:kern w:val="0"/>
          <w:sz w:val="30"/>
          <w:szCs w:val="30"/>
        </w:rPr>
        <w:t>，</w:t>
      </w:r>
      <w:r>
        <w:rPr>
          <w:rFonts w:hint="eastAsia" w:ascii="Times New Roman" w:hAnsi="Times New Roman" w:eastAsia="仿宋"/>
          <w:kern w:val="0"/>
          <w:sz w:val="30"/>
          <w:szCs w:val="30"/>
          <w:lang w:val="en-US" w:eastAsia="zh-CN"/>
        </w:rPr>
        <w:t>扶持实施主体2个</w:t>
      </w:r>
      <w:r>
        <w:rPr>
          <w:rFonts w:hint="eastAsia" w:ascii="Times New Roman" w:hAnsi="Times New Roman" w:eastAsia="仿宋"/>
          <w:kern w:val="0"/>
          <w:sz w:val="30"/>
          <w:szCs w:val="30"/>
        </w:rPr>
        <w:t>；</w:t>
      </w:r>
      <w:r>
        <w:rPr>
          <w:rFonts w:hint="eastAsia" w:ascii="Times New Roman" w:hAnsi="Times New Roman" w:eastAsia="仿宋"/>
          <w:kern w:val="0"/>
          <w:sz w:val="30"/>
          <w:szCs w:val="30"/>
          <w:highlight w:val="none"/>
        </w:rPr>
        <w:t>（</w:t>
      </w:r>
      <w:r>
        <w:rPr>
          <w:rFonts w:hint="eastAsia" w:ascii="Times New Roman" w:hAnsi="Times New Roman" w:eastAsia="仿宋"/>
          <w:kern w:val="0"/>
          <w:sz w:val="30"/>
          <w:szCs w:val="30"/>
          <w:highlight w:val="none"/>
          <w:lang w:val="en-US" w:eastAsia="zh-CN"/>
        </w:rPr>
        <w:t>4</w:t>
      </w:r>
      <w:r>
        <w:rPr>
          <w:rFonts w:hint="eastAsia" w:ascii="Times New Roman" w:hAnsi="Times New Roman" w:eastAsia="仿宋"/>
          <w:kern w:val="0"/>
          <w:sz w:val="30"/>
          <w:szCs w:val="30"/>
          <w:highlight w:val="none"/>
        </w:rPr>
        <w:t>）</w:t>
      </w:r>
      <w:r>
        <w:rPr>
          <w:rFonts w:hint="eastAsia" w:ascii="Times New Roman" w:hAnsi="Times New Roman" w:eastAsia="仿宋"/>
          <w:kern w:val="0"/>
          <w:sz w:val="30"/>
          <w:szCs w:val="30"/>
          <w:highlight w:val="none"/>
          <w:lang w:val="en-US" w:eastAsia="zh-CN"/>
        </w:rPr>
        <w:t>针对师宗县秸秆种类繁多的特点，除油菜秸秆、烟草秸秆、玉米秸秆等占比大的农作物秸秆外，还有薏米秸秆、茭白秸秆、甘蔗秸秆等特殊农作物秸秆，因此</w:t>
      </w:r>
      <w:r>
        <w:rPr>
          <w:rFonts w:hint="eastAsia" w:ascii="Times New Roman" w:hAnsi="Times New Roman" w:eastAsia="仿宋"/>
          <w:kern w:val="0"/>
          <w:sz w:val="30"/>
          <w:szCs w:val="30"/>
          <w:highlight w:val="none"/>
        </w:rPr>
        <w:t>分区分类别开展原位还田的</w:t>
      </w:r>
      <w:r>
        <w:rPr>
          <w:rFonts w:hint="eastAsia" w:ascii="Times New Roman" w:hAnsi="Times New Roman" w:eastAsia="仿宋"/>
          <w:kern w:val="0"/>
          <w:sz w:val="30"/>
          <w:szCs w:val="30"/>
          <w:highlight w:val="none"/>
          <w:lang w:val="en-US" w:eastAsia="zh-CN"/>
        </w:rPr>
        <w:t>技术示范</w:t>
      </w:r>
      <w:r>
        <w:rPr>
          <w:rFonts w:hint="eastAsia" w:ascii="Times New Roman" w:hAnsi="Times New Roman" w:eastAsia="仿宋"/>
          <w:kern w:val="0"/>
          <w:sz w:val="30"/>
          <w:szCs w:val="30"/>
          <w:highlight w:val="none"/>
        </w:rPr>
        <w:t>，</w:t>
      </w:r>
      <w:r>
        <w:rPr>
          <w:rFonts w:hint="eastAsia" w:ascii="Times New Roman" w:hAnsi="Times New Roman" w:eastAsia="仿宋"/>
          <w:kern w:val="0"/>
          <w:sz w:val="30"/>
          <w:szCs w:val="30"/>
          <w:highlight w:val="none"/>
          <w:lang w:val="en-US" w:eastAsia="zh-CN"/>
        </w:rPr>
        <w:t>并</w:t>
      </w:r>
      <w:r>
        <w:rPr>
          <w:rFonts w:hint="eastAsia" w:ascii="Times New Roman" w:hAnsi="Times New Roman" w:eastAsia="仿宋"/>
          <w:kern w:val="0"/>
          <w:sz w:val="30"/>
          <w:szCs w:val="30"/>
          <w:highlight w:val="none"/>
        </w:rPr>
        <w:t>进一步扩大生态效应监测范围，</w:t>
      </w:r>
      <w:r>
        <w:rPr>
          <w:rFonts w:hint="eastAsia" w:ascii="Times New Roman" w:hAnsi="Times New Roman" w:eastAsia="仿宋"/>
          <w:kern w:val="0"/>
          <w:sz w:val="30"/>
          <w:szCs w:val="30"/>
          <w:highlight w:val="none"/>
          <w:lang w:val="en-US" w:eastAsia="zh-CN"/>
        </w:rPr>
        <w:t>形成</w:t>
      </w:r>
      <w:r>
        <w:rPr>
          <w:rFonts w:hint="eastAsia" w:ascii="Times New Roman" w:hAnsi="Times New Roman" w:eastAsia="仿宋"/>
          <w:kern w:val="0"/>
          <w:sz w:val="30"/>
          <w:szCs w:val="30"/>
          <w:highlight w:val="none"/>
        </w:rPr>
        <w:t>科学、完整的</w:t>
      </w:r>
      <w:r>
        <w:rPr>
          <w:rFonts w:hint="eastAsia" w:ascii="Times New Roman" w:hAnsi="Times New Roman" w:eastAsia="仿宋"/>
          <w:kern w:val="0"/>
          <w:sz w:val="30"/>
          <w:szCs w:val="30"/>
          <w:highlight w:val="none"/>
          <w:lang w:val="en-US" w:eastAsia="zh-CN"/>
        </w:rPr>
        <w:t>农作物</w:t>
      </w:r>
      <w:r>
        <w:rPr>
          <w:rFonts w:hint="eastAsia" w:ascii="Times New Roman" w:hAnsi="Times New Roman" w:eastAsia="仿宋"/>
          <w:kern w:val="0"/>
          <w:sz w:val="30"/>
          <w:szCs w:val="30"/>
          <w:highlight w:val="none"/>
        </w:rPr>
        <w:t>秸秆原位</w:t>
      </w:r>
      <w:r>
        <w:rPr>
          <w:rFonts w:hint="eastAsia" w:ascii="Times New Roman" w:hAnsi="Times New Roman" w:eastAsia="仿宋"/>
          <w:kern w:val="0"/>
          <w:sz w:val="30"/>
          <w:szCs w:val="30"/>
          <w:highlight w:val="none"/>
          <w:lang w:val="en-US" w:eastAsia="zh-CN"/>
        </w:rPr>
        <w:t>生态效益监测报告</w:t>
      </w:r>
      <w:r>
        <w:rPr>
          <w:rFonts w:hint="eastAsia" w:ascii="Times New Roman" w:hAnsi="Times New Roman" w:eastAsia="仿宋"/>
          <w:kern w:val="0"/>
          <w:sz w:val="30"/>
          <w:szCs w:val="30"/>
          <w:highlight w:val="none"/>
        </w:rPr>
        <w:t>；</w:t>
      </w:r>
      <w:r>
        <w:rPr>
          <w:rFonts w:hint="eastAsia" w:ascii="Times New Roman" w:hAnsi="Times New Roman" w:eastAsia="仿宋"/>
          <w:kern w:val="0"/>
          <w:sz w:val="30"/>
          <w:szCs w:val="30"/>
        </w:rPr>
        <w:t>（</w:t>
      </w:r>
      <w:r>
        <w:rPr>
          <w:rFonts w:hint="eastAsia" w:ascii="Times New Roman" w:hAnsi="Times New Roman" w:eastAsia="仿宋"/>
          <w:kern w:val="0"/>
          <w:sz w:val="30"/>
          <w:szCs w:val="30"/>
          <w:lang w:val="en-US" w:eastAsia="zh-CN"/>
        </w:rPr>
        <w:t>5</w:t>
      </w:r>
      <w:r>
        <w:rPr>
          <w:rFonts w:hint="eastAsia" w:ascii="Times New Roman" w:hAnsi="Times New Roman" w:eastAsia="仿宋"/>
          <w:kern w:val="0"/>
          <w:sz w:val="30"/>
          <w:szCs w:val="30"/>
        </w:rPr>
        <w:t>）继续完成秸秆资源台账建设、草谷比测算和秸秆可收集系数等基本工作</w:t>
      </w:r>
      <w:r>
        <w:rPr>
          <w:rFonts w:ascii="Times New Roman" w:hAnsi="Times New Roman" w:eastAsia="仿宋"/>
          <w:kern w:val="0"/>
          <w:sz w:val="30"/>
          <w:szCs w:val="30"/>
        </w:rPr>
        <w:t>。</w:t>
      </w:r>
      <w:bookmarkEnd w:id="7"/>
    </w:p>
    <w:p>
      <w:pPr>
        <w:ind w:firstLine="600" w:firstLineChars="200"/>
        <w:rPr>
          <w:rFonts w:ascii="Times New Roman" w:hAnsi="Times New Roman" w:eastAsia="仿宋"/>
          <w:kern w:val="0"/>
          <w:sz w:val="28"/>
          <w:szCs w:val="28"/>
        </w:rPr>
      </w:pPr>
      <w:r>
        <w:rPr>
          <w:rFonts w:hint="eastAsia" w:ascii="Times New Roman" w:hAnsi="Times New Roman" w:eastAsia="仿宋"/>
          <w:kern w:val="0"/>
          <w:sz w:val="30"/>
          <w:szCs w:val="30"/>
        </w:rPr>
        <w:t>基于</w:t>
      </w:r>
      <w:r>
        <w:rPr>
          <w:rFonts w:ascii="Times New Roman" w:hAnsi="Times New Roman" w:eastAsia="仿宋"/>
          <w:kern w:val="0"/>
          <w:sz w:val="30"/>
          <w:szCs w:val="30"/>
        </w:rPr>
        <w:t>此，</w:t>
      </w:r>
      <w:r>
        <w:rPr>
          <w:rFonts w:hint="eastAsia" w:ascii="Times New Roman" w:hAnsi="Times New Roman" w:eastAsia="仿宋"/>
          <w:kern w:val="0"/>
          <w:sz w:val="30"/>
          <w:szCs w:val="30"/>
        </w:rPr>
        <w:t>师宗县农业农村局委托项目实施单位师宗县农业环境保护监测站和云南省专家基层科研工作站专家团队组建该方案编制团队。团队</w:t>
      </w:r>
      <w:r>
        <w:rPr>
          <w:rFonts w:ascii="Times New Roman" w:hAnsi="Times New Roman" w:eastAsia="仿宋"/>
          <w:kern w:val="0"/>
          <w:sz w:val="30"/>
          <w:szCs w:val="30"/>
        </w:rPr>
        <w:t>通过调研、</w:t>
      </w:r>
      <w:r>
        <w:rPr>
          <w:rFonts w:hint="eastAsia" w:ascii="Times New Roman" w:hAnsi="Times New Roman" w:eastAsia="仿宋"/>
          <w:kern w:val="0"/>
          <w:sz w:val="30"/>
          <w:szCs w:val="30"/>
        </w:rPr>
        <w:t>测绘</w:t>
      </w:r>
      <w:r>
        <w:rPr>
          <w:rFonts w:ascii="Times New Roman" w:hAnsi="Times New Roman" w:eastAsia="仿宋"/>
          <w:kern w:val="0"/>
          <w:sz w:val="30"/>
          <w:szCs w:val="30"/>
        </w:rPr>
        <w:t>、访谈等方式，组织编制了</w:t>
      </w:r>
      <w:r>
        <w:rPr>
          <w:rFonts w:hint="eastAsia" w:ascii="Times New Roman" w:hAnsi="Times New Roman" w:eastAsia="仿宋"/>
          <w:kern w:val="0"/>
          <w:sz w:val="30"/>
          <w:szCs w:val="30"/>
        </w:rPr>
        <w:t>本</w:t>
      </w:r>
      <w:r>
        <w:rPr>
          <w:rFonts w:ascii="Times New Roman" w:hAnsi="Times New Roman" w:eastAsia="仿宋"/>
          <w:kern w:val="0"/>
          <w:sz w:val="30"/>
          <w:szCs w:val="30"/>
        </w:rPr>
        <w:t>实施方案。</w:t>
      </w:r>
      <w:r>
        <w:rPr>
          <w:rFonts w:ascii="Times New Roman" w:hAnsi="Times New Roman" w:eastAsia="仿宋"/>
          <w:kern w:val="0"/>
          <w:sz w:val="28"/>
          <w:szCs w:val="28"/>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中宋" w:hAnsi="华文中宋" w:eastAsia="华文中宋" w:cs="华文中宋"/>
          <w:b/>
          <w:bCs/>
          <w:sz w:val="15"/>
          <w:szCs w:val="15"/>
        </w:rPr>
      </w:pP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ascii="华文中宋" w:hAnsi="华文中宋" w:eastAsia="华文中宋" w:cs="华文中宋"/>
          <w:b/>
          <w:bCs/>
          <w:sz w:val="32"/>
          <w:szCs w:val="32"/>
        </w:rPr>
      </w:pPr>
      <w:r>
        <w:rPr>
          <w:rFonts w:hint="eastAsia" w:ascii="华文中宋" w:hAnsi="华文中宋" w:eastAsia="华文中宋" w:cs="华文中宋"/>
          <w:b/>
          <w:bCs/>
          <w:sz w:val="32"/>
          <w:szCs w:val="32"/>
        </w:rPr>
        <w:t>目  录</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default" w:ascii="Times New Roman" w:hAnsi="Times New Roman" w:eastAsia="华文中宋" w:cs="Times New Roman"/>
          <w:sz w:val="28"/>
          <w:szCs w:val="28"/>
        </w:rPr>
        <w:fldChar w:fldCharType="begin"/>
      </w:r>
      <w:r>
        <w:rPr>
          <w:rFonts w:hint="default" w:ascii="Times New Roman" w:hAnsi="Times New Roman" w:eastAsia="华文中宋" w:cs="Times New Roman"/>
          <w:sz w:val="28"/>
          <w:szCs w:val="28"/>
        </w:rPr>
        <w:instrText xml:space="preserve"> TOC \o "1-3" \h \z \u </w:instrText>
      </w:r>
      <w:r>
        <w:rPr>
          <w:rFonts w:hint="default" w:ascii="Times New Roman" w:hAnsi="Times New Roman" w:eastAsia="华文中宋" w:cs="Times New Roman"/>
          <w:sz w:val="28"/>
          <w:szCs w:val="28"/>
        </w:rPr>
        <w:fldChar w:fldCharType="separate"/>
      </w: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_Toc12315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lang w:val="zh-CN"/>
        </w:rPr>
        <w:t>前 言</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_Toc12315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I</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_Toc3615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一、项目概况</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_Toc3615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_Toc4070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（一）项目名称</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_Toc4070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_Toc1799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（二）项目建设地点</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_Toc1799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_Toc31858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（三）项目建设目标</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_Toc31858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_Toc23354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（四）项目建设</w:t>
      </w:r>
      <w:r>
        <w:rPr>
          <w:rFonts w:hint="eastAsia" w:ascii="华文中宋" w:hAnsi="华文中宋" w:eastAsia="华文中宋" w:cs="华文中宋"/>
          <w:sz w:val="28"/>
          <w:szCs w:val="36"/>
          <w:lang w:val="en-US" w:eastAsia="zh-CN"/>
        </w:rPr>
        <w:t>规模</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_Toc23354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_Toc21368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1</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秸秆能源化利用</w:t>
      </w:r>
      <w:r>
        <w:rPr>
          <w:rFonts w:hint="eastAsia" w:ascii="华文中宋" w:hAnsi="华文中宋" w:eastAsia="华文中宋" w:cs="华文中宋"/>
          <w:sz w:val="28"/>
          <w:szCs w:val="36"/>
          <w:lang w:val="en-US" w:eastAsia="zh-CN"/>
        </w:rPr>
        <w:t>模式</w:t>
      </w:r>
      <w:r>
        <w:rPr>
          <w:rFonts w:hint="eastAsia" w:ascii="华文中宋" w:hAnsi="华文中宋" w:eastAsia="华文中宋" w:cs="华文中宋"/>
          <w:sz w:val="28"/>
          <w:szCs w:val="36"/>
        </w:rPr>
        <w:t>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_Toc21368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_Toc30699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2</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w:t>
      </w:r>
      <w:r>
        <w:rPr>
          <w:rFonts w:hint="eastAsia" w:ascii="华文中宋" w:hAnsi="华文中宋" w:eastAsia="华文中宋" w:cs="华文中宋"/>
          <w:sz w:val="28"/>
          <w:szCs w:val="36"/>
          <w:lang w:val="en-US" w:eastAsia="zh-CN"/>
        </w:rPr>
        <w:t>肥</w:t>
      </w:r>
      <w:r>
        <w:rPr>
          <w:rFonts w:hint="eastAsia" w:ascii="华文中宋" w:hAnsi="华文中宋" w:eastAsia="华文中宋" w:cs="华文中宋"/>
          <w:sz w:val="28"/>
          <w:szCs w:val="36"/>
        </w:rPr>
        <w:t>料化利用</w:t>
      </w:r>
      <w:r>
        <w:rPr>
          <w:rFonts w:hint="eastAsia" w:ascii="华文中宋" w:hAnsi="华文中宋" w:eastAsia="华文中宋" w:cs="华文中宋"/>
          <w:sz w:val="28"/>
          <w:szCs w:val="36"/>
          <w:lang w:val="en-US" w:eastAsia="zh-CN"/>
        </w:rPr>
        <w:t>模式</w:t>
      </w:r>
      <w:r>
        <w:rPr>
          <w:rFonts w:hint="eastAsia" w:ascii="华文中宋" w:hAnsi="华文中宋" w:eastAsia="华文中宋" w:cs="华文中宋"/>
          <w:sz w:val="28"/>
          <w:szCs w:val="36"/>
        </w:rPr>
        <w:t>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_Toc30699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_Toc16953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3</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w:t>
      </w:r>
      <w:r>
        <w:rPr>
          <w:rFonts w:hint="eastAsia" w:ascii="华文中宋" w:hAnsi="华文中宋" w:eastAsia="华文中宋" w:cs="华文中宋"/>
          <w:sz w:val="28"/>
          <w:szCs w:val="36"/>
          <w:lang w:val="en-US" w:eastAsia="zh-CN"/>
        </w:rPr>
        <w:t>饲料</w:t>
      </w:r>
      <w:r>
        <w:rPr>
          <w:rFonts w:hint="eastAsia" w:ascii="华文中宋" w:hAnsi="华文中宋" w:eastAsia="华文中宋" w:cs="华文中宋"/>
          <w:sz w:val="28"/>
          <w:szCs w:val="36"/>
        </w:rPr>
        <w:t>化利用</w:t>
      </w:r>
      <w:r>
        <w:rPr>
          <w:rFonts w:hint="eastAsia" w:ascii="华文中宋" w:hAnsi="华文中宋" w:eastAsia="华文中宋" w:cs="华文中宋"/>
          <w:sz w:val="28"/>
          <w:szCs w:val="36"/>
          <w:lang w:val="en-US" w:eastAsia="zh-CN"/>
        </w:rPr>
        <w:t>模式</w:t>
      </w:r>
      <w:r>
        <w:rPr>
          <w:rFonts w:hint="eastAsia" w:ascii="华文中宋" w:hAnsi="华文中宋" w:eastAsia="华文中宋" w:cs="华文中宋"/>
          <w:sz w:val="28"/>
          <w:szCs w:val="36"/>
        </w:rPr>
        <w:t>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_Toc16953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_Toc24269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4</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40"/>
        </w:rPr>
        <w:t>秸秆原位还田沃土模式</w:t>
      </w:r>
      <w:r>
        <w:rPr>
          <w:rFonts w:hint="eastAsia" w:ascii="华文中宋" w:hAnsi="华文中宋" w:eastAsia="华文中宋" w:cs="华文中宋"/>
          <w:sz w:val="28"/>
          <w:szCs w:val="40"/>
          <w:lang w:val="en-US" w:eastAsia="zh-CN"/>
        </w:rPr>
        <w:t>生态效应监测、</w:t>
      </w:r>
      <w:r>
        <w:rPr>
          <w:rFonts w:hint="eastAsia" w:ascii="华文中宋" w:hAnsi="华文中宋" w:eastAsia="华文中宋" w:cs="华文中宋"/>
          <w:sz w:val="28"/>
          <w:szCs w:val="40"/>
        </w:rPr>
        <w:t>草谷比和秸秆可收集系数测算</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_Toc24269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_Toc28485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5</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方案编制和宣传培训</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_Toc28485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_Toc16687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6</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全县秸秆资源台账建设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_Toc16687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_Toc24494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（五）项目建设期限</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_Toc24494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_Toc11505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（六）项目建设单位概况</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_Toc11505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_Toc23191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（七）项目资金预算简表</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_Toc23191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5</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_Toc8775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二、项目建设背景及意义</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_Toc8775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_Toc26242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（一）师宗县项目建设背景</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_Toc26242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_Toc24672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rPr>
        <w:t>1</w:t>
      </w:r>
      <w:r>
        <w:rPr>
          <w:rFonts w:hint="eastAsia" w:ascii="华文中宋" w:hAnsi="华文中宋" w:eastAsia="华文中宋" w:cs="华文中宋"/>
          <w:sz w:val="28"/>
          <w:szCs w:val="36"/>
        </w:rPr>
        <w:t>．地域及农业发展情况</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_Toc24672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_Toc5579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highlight w:val="none"/>
        </w:rPr>
        <w:t>2</w:t>
      </w:r>
      <w:r>
        <w:rPr>
          <w:rFonts w:hint="eastAsia" w:ascii="华文中宋" w:hAnsi="华文中宋" w:eastAsia="华文中宋" w:cs="华文中宋"/>
          <w:sz w:val="28"/>
          <w:szCs w:val="36"/>
          <w:highlight w:val="none"/>
        </w:rPr>
        <w:t>．秸秆资源及利用情况</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_Toc5579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_Toc29052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rPr>
        <w:t>3</w:t>
      </w:r>
      <w:r>
        <w:rPr>
          <w:rFonts w:hint="eastAsia" w:ascii="华文中宋" w:hAnsi="华文中宋" w:eastAsia="华文中宋" w:cs="华文中宋"/>
          <w:sz w:val="28"/>
          <w:szCs w:val="36"/>
        </w:rPr>
        <w:t>. 存在的问题及挑战</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_Toc29052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10</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_Toc13130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（二）项目建设的意义</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_Toc13130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_Toc8861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（三）实施方案编制依据</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_Toc8861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_Toc7088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三、项目建设实施内容</w:t>
      </w:r>
      <w:r>
        <w:rPr>
          <w:rFonts w:hint="eastAsia" w:ascii="华文中宋" w:hAnsi="华文中宋" w:eastAsia="华文中宋" w:cs="华文中宋"/>
          <w:sz w:val="28"/>
          <w:szCs w:val="36"/>
          <w:highlight w:val="none"/>
          <w:lang w:val="en-US" w:eastAsia="zh-CN"/>
        </w:rPr>
        <w:t>及资金投入预算</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_Toc7088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_Toc28118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（一）项目总投资</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_Toc28118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_Toc862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（二）建设内容和投资概算</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_Toc862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_Toc1739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1</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44"/>
        </w:rPr>
        <w:t>秸秆能源化利用</w:t>
      </w:r>
      <w:r>
        <w:rPr>
          <w:rFonts w:hint="eastAsia" w:ascii="华文中宋" w:hAnsi="华文中宋" w:eastAsia="华文中宋" w:cs="华文中宋"/>
          <w:sz w:val="28"/>
          <w:szCs w:val="44"/>
          <w:lang w:val="en-US" w:eastAsia="zh-CN"/>
        </w:rPr>
        <w:t>模式建设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_Toc1739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_Toc14503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2</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w:t>
      </w:r>
      <w:r>
        <w:rPr>
          <w:rFonts w:hint="eastAsia" w:ascii="华文中宋" w:hAnsi="华文中宋" w:eastAsia="华文中宋" w:cs="华文中宋"/>
          <w:sz w:val="28"/>
          <w:szCs w:val="36"/>
          <w:lang w:val="en-US" w:eastAsia="zh-CN"/>
        </w:rPr>
        <w:t>肥</w:t>
      </w:r>
      <w:r>
        <w:rPr>
          <w:rFonts w:hint="eastAsia" w:ascii="华文中宋" w:hAnsi="华文中宋" w:eastAsia="华文中宋" w:cs="华文中宋"/>
          <w:sz w:val="28"/>
          <w:szCs w:val="36"/>
        </w:rPr>
        <w:t>料化利用</w:t>
      </w:r>
      <w:r>
        <w:rPr>
          <w:rFonts w:hint="eastAsia" w:ascii="华文中宋" w:hAnsi="华文中宋" w:eastAsia="华文中宋" w:cs="华文中宋"/>
          <w:sz w:val="28"/>
          <w:szCs w:val="36"/>
          <w:lang w:val="en-US" w:eastAsia="zh-CN"/>
        </w:rPr>
        <w:t>模式</w:t>
      </w:r>
      <w:r>
        <w:rPr>
          <w:rFonts w:hint="eastAsia" w:ascii="华文中宋" w:hAnsi="华文中宋" w:eastAsia="华文中宋" w:cs="华文中宋"/>
          <w:sz w:val="28"/>
          <w:szCs w:val="36"/>
        </w:rPr>
        <w:t>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_Toc14503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_Toc5658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3</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w:t>
      </w:r>
      <w:r>
        <w:rPr>
          <w:rFonts w:hint="eastAsia" w:ascii="华文中宋" w:hAnsi="华文中宋" w:eastAsia="华文中宋" w:cs="华文中宋"/>
          <w:sz w:val="28"/>
          <w:szCs w:val="36"/>
          <w:lang w:val="en-US" w:eastAsia="zh-CN"/>
        </w:rPr>
        <w:t>饲料</w:t>
      </w:r>
      <w:r>
        <w:rPr>
          <w:rFonts w:hint="eastAsia" w:ascii="华文中宋" w:hAnsi="华文中宋" w:eastAsia="华文中宋" w:cs="华文中宋"/>
          <w:sz w:val="28"/>
          <w:szCs w:val="36"/>
        </w:rPr>
        <w:t>化利用</w:t>
      </w:r>
      <w:r>
        <w:rPr>
          <w:rFonts w:hint="eastAsia" w:ascii="华文中宋" w:hAnsi="华文中宋" w:eastAsia="华文中宋" w:cs="华文中宋"/>
          <w:sz w:val="28"/>
          <w:szCs w:val="36"/>
          <w:lang w:val="en-US" w:eastAsia="zh-CN"/>
        </w:rPr>
        <w:t>模式</w:t>
      </w:r>
      <w:r>
        <w:rPr>
          <w:rFonts w:hint="eastAsia" w:ascii="华文中宋" w:hAnsi="华文中宋" w:eastAsia="华文中宋" w:cs="华文中宋"/>
          <w:sz w:val="28"/>
          <w:szCs w:val="36"/>
        </w:rPr>
        <w:t>建设</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_Toc5658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19</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_Toc28253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4</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秸秆原位还田沃土模式</w:t>
      </w:r>
      <w:r>
        <w:rPr>
          <w:rFonts w:hint="eastAsia" w:ascii="华文中宋" w:hAnsi="华文中宋" w:eastAsia="华文中宋" w:cs="华文中宋"/>
          <w:sz w:val="28"/>
          <w:szCs w:val="36"/>
          <w:lang w:eastAsia="zh-CN"/>
        </w:rPr>
        <w:t>生态效应监测</w:t>
      </w:r>
      <w:r>
        <w:rPr>
          <w:rFonts w:hint="eastAsia" w:ascii="华文中宋" w:hAnsi="华文中宋" w:eastAsia="华文中宋" w:cs="华文中宋"/>
          <w:sz w:val="28"/>
          <w:szCs w:val="36"/>
        </w:rPr>
        <w:t>、草谷比和秸秆可收集系数测算</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_Toc28253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19</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_Toc30385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5</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方案编制</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_Toc30385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20</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_Toc16784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6</w:t>
      </w:r>
      <w:r>
        <w:rPr>
          <w:rFonts w:hint="eastAsia" w:ascii="华文中宋" w:hAnsi="华文中宋" w:eastAsia="华文中宋" w:cs="华文中宋"/>
          <w:sz w:val="28"/>
          <w:szCs w:val="36"/>
          <w:lang w:val="en-US" w:eastAsia="zh-CN"/>
        </w:rPr>
        <w:t xml:space="preserve">. </w:t>
      </w:r>
      <w:r>
        <w:rPr>
          <w:rFonts w:hint="eastAsia" w:ascii="华文中宋" w:hAnsi="华文中宋" w:eastAsia="华文中宋" w:cs="华文中宋"/>
          <w:sz w:val="28"/>
          <w:szCs w:val="36"/>
        </w:rPr>
        <w:t>项目总结、年度秸秆资源台账</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lang w:val="en-US" w:eastAsia="zh-CN"/>
        </w:rPr>
        <w:t>项目</w:t>
      </w:r>
      <w:r>
        <w:rPr>
          <w:rFonts w:hint="eastAsia" w:ascii="华文中宋" w:hAnsi="华文中宋" w:eastAsia="华文中宋" w:cs="华文中宋"/>
          <w:sz w:val="28"/>
          <w:szCs w:val="36"/>
        </w:rPr>
        <w:t>验收、审计等</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_Toc16784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_Toc12239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（三）项目主要技术</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_Toc12239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_Toc18734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rPr>
        <w:t>1</w:t>
      </w:r>
      <w:r>
        <w:rPr>
          <w:rFonts w:hint="eastAsia" w:ascii="华文中宋" w:hAnsi="华文中宋" w:eastAsia="华文中宋" w:cs="华文中宋"/>
          <w:sz w:val="28"/>
          <w:szCs w:val="36"/>
        </w:rPr>
        <w:t>. 秸秆原位腐熟还田沃土模式建设及</w:t>
      </w:r>
      <w:r>
        <w:rPr>
          <w:rFonts w:hint="eastAsia" w:ascii="华文中宋" w:hAnsi="华文中宋" w:eastAsia="华文中宋" w:cs="华文中宋"/>
          <w:sz w:val="28"/>
          <w:szCs w:val="36"/>
          <w:lang w:val="en-US" w:eastAsia="zh-CN"/>
        </w:rPr>
        <w:t>示范</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_Toc18734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_Toc7856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rPr>
        <w:t>2</w:t>
      </w:r>
      <w:r>
        <w:rPr>
          <w:rFonts w:hint="eastAsia" w:ascii="华文中宋" w:hAnsi="华文中宋" w:eastAsia="华文中宋" w:cs="华文中宋"/>
          <w:sz w:val="28"/>
          <w:szCs w:val="36"/>
        </w:rPr>
        <w:t>. 秸秆离田综合利用技术应用及</w:t>
      </w:r>
      <w:r>
        <w:rPr>
          <w:rFonts w:hint="eastAsia" w:ascii="华文中宋" w:hAnsi="华文中宋" w:eastAsia="华文中宋" w:cs="华文中宋"/>
          <w:sz w:val="28"/>
          <w:szCs w:val="36"/>
          <w:lang w:val="en-US" w:eastAsia="zh-CN"/>
        </w:rPr>
        <w:t>示范</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_Toc7856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_Toc3964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3</w:t>
      </w:r>
      <w:r>
        <w:rPr>
          <w:rFonts w:hint="eastAsia" w:ascii="华文中宋" w:hAnsi="华文中宋" w:eastAsia="华文中宋" w:cs="华文中宋"/>
          <w:sz w:val="28"/>
          <w:szCs w:val="36"/>
          <w:lang w:val="en-US" w:eastAsia="zh-CN"/>
        </w:rPr>
        <w:t>. 农作物</w:t>
      </w:r>
      <w:r>
        <w:rPr>
          <w:rFonts w:hint="eastAsia" w:ascii="华文中宋" w:hAnsi="华文中宋" w:eastAsia="华文中宋" w:cs="华文中宋"/>
          <w:sz w:val="28"/>
          <w:szCs w:val="36"/>
        </w:rPr>
        <w:t>秸秆</w:t>
      </w:r>
      <w:r>
        <w:rPr>
          <w:rFonts w:hint="eastAsia" w:ascii="华文中宋" w:hAnsi="华文中宋" w:eastAsia="华文中宋" w:cs="华文中宋"/>
          <w:sz w:val="28"/>
          <w:szCs w:val="36"/>
          <w:lang w:val="en-US" w:eastAsia="zh-CN"/>
        </w:rPr>
        <w:t>还田生态效应监测</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_Toc3964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24</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_Toc9878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lang w:val="en-US" w:eastAsia="zh-CN"/>
        </w:rPr>
        <w:t>4</w:t>
      </w:r>
      <w:r>
        <w:rPr>
          <w:rFonts w:hint="eastAsia" w:ascii="华文中宋" w:hAnsi="华文中宋" w:eastAsia="华文中宋" w:cs="华文中宋"/>
          <w:sz w:val="28"/>
          <w:szCs w:val="36"/>
          <w:lang w:val="en-US" w:eastAsia="zh-CN"/>
        </w:rPr>
        <w:t>. 农作物草谷比和秸秆可收集系数监测</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_Toc9878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25</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_Toc11389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四、组织实施</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_Toc11389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_Toc25110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（一）组织机构</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_Toc25110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_Toc12429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highlight w:val="none"/>
        </w:rPr>
        <w:t>1</w:t>
      </w:r>
      <w:r>
        <w:rPr>
          <w:rFonts w:hint="eastAsia" w:ascii="华文中宋" w:hAnsi="华文中宋" w:eastAsia="华文中宋" w:cs="华文中宋"/>
          <w:sz w:val="28"/>
          <w:szCs w:val="36"/>
          <w:highlight w:val="none"/>
          <w:lang w:eastAsia="zh-CN"/>
        </w:rPr>
        <w:t>.</w:t>
      </w:r>
      <w:r>
        <w:rPr>
          <w:rFonts w:hint="eastAsia" w:ascii="华文中宋" w:hAnsi="华文中宋" w:eastAsia="华文中宋" w:cs="华文中宋"/>
          <w:sz w:val="28"/>
          <w:szCs w:val="36"/>
          <w:highlight w:val="none"/>
          <w:lang w:val="en-US" w:eastAsia="zh-CN"/>
        </w:rPr>
        <w:t xml:space="preserve"> </w:t>
      </w:r>
      <w:r>
        <w:rPr>
          <w:rFonts w:hint="eastAsia" w:ascii="华文中宋" w:hAnsi="华文中宋" w:eastAsia="华文中宋" w:cs="华文中宋"/>
          <w:sz w:val="28"/>
          <w:szCs w:val="36"/>
          <w:highlight w:val="none"/>
        </w:rPr>
        <w:t>项目建设领导小组</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_Toc12429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_Toc26580 </w:instrText>
      </w:r>
      <w:r>
        <w:rPr>
          <w:rFonts w:hint="eastAsia" w:ascii="华文中宋" w:hAnsi="华文中宋" w:eastAsia="华文中宋" w:cs="华文中宋"/>
          <w:sz w:val="28"/>
          <w:szCs w:val="40"/>
        </w:rPr>
        <w:fldChar w:fldCharType="separate"/>
      </w:r>
      <w:r>
        <w:rPr>
          <w:rFonts w:hint="eastAsia" w:ascii="Times New Roman" w:hAnsi="Times New Roman" w:eastAsia="华文中宋" w:cs="华文中宋"/>
          <w:sz w:val="28"/>
          <w:szCs w:val="36"/>
        </w:rPr>
        <w:t>2</w:t>
      </w:r>
      <w:r>
        <w:rPr>
          <w:rFonts w:hint="eastAsia" w:ascii="华文中宋" w:hAnsi="华文中宋" w:eastAsia="华文中宋" w:cs="华文中宋"/>
          <w:sz w:val="28"/>
          <w:szCs w:val="36"/>
        </w:rPr>
        <w:t>. 项目技术指导小组</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_Toc26580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_Toc18603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（二）实施方式</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_Toc18603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_Toc1552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（三）项目监管</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_Toc1552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_Toc4688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（四）台账管理</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_Toc4688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_Toc13238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（五）项目验收</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_Toc13238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29</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_Toc19664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（六）保障措施</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_Toc19664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30</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_Toc21551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（七）保密规定</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_Toc21551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_Toc11154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五、项目建设进度计划</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_Toc11154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35</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_Toc32158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（一）项目建设时间进度</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_Toc32158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35</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_Toc16503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（二）项目建设资金进度</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_Toc16503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36</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_Toc18979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六、绩效评估</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_Toc18979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_Toc32488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（一）项目绩效目标</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_Toc32488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37</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_Toc20971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（二）项目预期效益</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_Toc20971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38</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_Toc20732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highlight w:val="none"/>
        </w:rPr>
        <w:t>七、经费预算一览表</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_Toc20732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40</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_Toc12356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八、附件：</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_Toc12356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42</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_Toc11764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附件</w:t>
      </w:r>
      <w:r>
        <w:rPr>
          <w:rFonts w:hint="eastAsia" w:ascii="Times New Roman" w:hAnsi="Times New Roman" w:eastAsia="华文中宋" w:cs="华文中宋"/>
          <w:sz w:val="28"/>
          <w:szCs w:val="36"/>
        </w:rPr>
        <w:t>1</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_Toc11764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_Toc9977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lang w:val="en-US" w:eastAsia="zh-CN"/>
        </w:rPr>
        <w:t>附件</w:t>
      </w:r>
      <w:r>
        <w:rPr>
          <w:rFonts w:hint="eastAsia" w:ascii="Times New Roman" w:hAnsi="Times New Roman" w:eastAsia="华文中宋" w:cs="华文中宋"/>
          <w:sz w:val="28"/>
          <w:szCs w:val="36"/>
        </w:rPr>
        <w:t>2</w:t>
      </w:r>
      <w:r>
        <w:rPr>
          <w:rFonts w:hint="eastAsia" w:ascii="华文中宋" w:hAnsi="华文中宋" w:eastAsia="华文中宋" w:cs="华文中宋"/>
          <w:sz w:val="28"/>
          <w:szCs w:val="36"/>
          <w:lang w:eastAsia="zh-CN"/>
        </w:rPr>
        <w:t>：</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_Toc9977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49</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_Toc22431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附件</w:t>
      </w:r>
      <w:r>
        <w:rPr>
          <w:rFonts w:hint="eastAsia" w:ascii="Times New Roman" w:hAnsi="Times New Roman" w:eastAsia="华文中宋" w:cs="华文中宋"/>
          <w:sz w:val="28"/>
          <w:szCs w:val="36"/>
        </w:rPr>
        <w:t>3</w:t>
      </w:r>
      <w:r>
        <w:rPr>
          <w:rFonts w:hint="eastAsia" w:ascii="华文中宋" w:hAnsi="华文中宋" w:eastAsia="华文中宋" w:cs="华文中宋"/>
          <w:sz w:val="28"/>
          <w:szCs w:val="36"/>
        </w:rPr>
        <w:t>：</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_Toc22431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51</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eastAsia" w:ascii="华文中宋" w:hAnsi="华文中宋" w:eastAsia="华文中宋" w:cs="华文中宋"/>
          <w:sz w:val="28"/>
          <w:szCs w:val="36"/>
        </w:rPr>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_Toc23742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附件</w:t>
      </w:r>
      <w:r>
        <w:rPr>
          <w:rFonts w:hint="eastAsia" w:ascii="Times New Roman" w:hAnsi="Times New Roman" w:eastAsia="华文中宋" w:cs="华文中宋"/>
          <w:sz w:val="28"/>
          <w:szCs w:val="36"/>
        </w:rPr>
        <w:t>4</w:t>
      </w:r>
      <w:r>
        <w:rPr>
          <w:rFonts w:hint="eastAsia" w:ascii="华文中宋" w:hAnsi="华文中宋" w:eastAsia="华文中宋" w:cs="华文中宋"/>
          <w:sz w:val="28"/>
          <w:szCs w:val="36"/>
        </w:rPr>
        <w:t>：</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_Toc23742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53</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pPr>
      <w:r>
        <w:rPr>
          <w:rFonts w:hint="eastAsia" w:ascii="华文中宋" w:hAnsi="华文中宋" w:eastAsia="华文中宋" w:cs="华文中宋"/>
          <w:sz w:val="28"/>
          <w:szCs w:val="40"/>
        </w:rPr>
        <w:fldChar w:fldCharType="begin"/>
      </w:r>
      <w:r>
        <w:rPr>
          <w:rFonts w:hint="eastAsia" w:ascii="华文中宋" w:hAnsi="华文中宋" w:eastAsia="华文中宋" w:cs="华文中宋"/>
          <w:sz w:val="28"/>
          <w:szCs w:val="40"/>
        </w:rPr>
        <w:instrText xml:space="preserve"> HYPERLINK \l _Toc2459 </w:instrText>
      </w:r>
      <w:r>
        <w:rPr>
          <w:rFonts w:hint="eastAsia" w:ascii="华文中宋" w:hAnsi="华文中宋" w:eastAsia="华文中宋" w:cs="华文中宋"/>
          <w:sz w:val="28"/>
          <w:szCs w:val="40"/>
        </w:rPr>
        <w:fldChar w:fldCharType="separate"/>
      </w:r>
      <w:r>
        <w:rPr>
          <w:rFonts w:hint="eastAsia" w:ascii="华文中宋" w:hAnsi="华文中宋" w:eastAsia="华文中宋" w:cs="华文中宋"/>
          <w:sz w:val="28"/>
          <w:szCs w:val="36"/>
        </w:rPr>
        <w:t>附件</w:t>
      </w:r>
      <w:r>
        <w:rPr>
          <w:rFonts w:hint="eastAsia" w:ascii="Times New Roman" w:hAnsi="Times New Roman" w:eastAsia="华文中宋" w:cs="华文中宋"/>
          <w:sz w:val="28"/>
          <w:szCs w:val="36"/>
          <w:lang w:val="en-US" w:eastAsia="zh-CN"/>
        </w:rPr>
        <w:t>5</w:t>
      </w:r>
      <w:r>
        <w:rPr>
          <w:rFonts w:hint="eastAsia" w:ascii="华文中宋" w:hAnsi="华文中宋" w:eastAsia="华文中宋" w:cs="华文中宋"/>
          <w:sz w:val="28"/>
          <w:szCs w:val="36"/>
        </w:rPr>
        <w:t>：</w:t>
      </w:r>
      <w:r>
        <w:rPr>
          <w:rFonts w:hint="eastAsia" w:ascii="华文中宋" w:hAnsi="华文中宋" w:eastAsia="华文中宋" w:cs="华文中宋"/>
          <w:sz w:val="28"/>
          <w:szCs w:val="36"/>
        </w:rPr>
        <w:tab/>
      </w:r>
      <w:r>
        <w:rPr>
          <w:rFonts w:hint="eastAsia" w:ascii="华文中宋" w:hAnsi="华文中宋" w:eastAsia="华文中宋" w:cs="华文中宋"/>
          <w:sz w:val="28"/>
          <w:szCs w:val="36"/>
        </w:rPr>
        <w:fldChar w:fldCharType="begin"/>
      </w:r>
      <w:r>
        <w:rPr>
          <w:rFonts w:hint="eastAsia" w:ascii="华文中宋" w:hAnsi="华文中宋" w:eastAsia="华文中宋" w:cs="华文中宋"/>
          <w:sz w:val="28"/>
          <w:szCs w:val="36"/>
        </w:rPr>
        <w:instrText xml:space="preserve"> PAGEREF _Toc2459 \h </w:instrText>
      </w:r>
      <w:r>
        <w:rPr>
          <w:rFonts w:hint="eastAsia" w:ascii="华文中宋" w:hAnsi="华文中宋" w:eastAsia="华文中宋" w:cs="华文中宋"/>
          <w:sz w:val="28"/>
          <w:szCs w:val="36"/>
        </w:rPr>
        <w:fldChar w:fldCharType="separate"/>
      </w:r>
      <w:r>
        <w:rPr>
          <w:rFonts w:hint="eastAsia" w:ascii="华文中宋" w:hAnsi="华文中宋" w:eastAsia="华文中宋" w:cs="华文中宋"/>
          <w:sz w:val="28"/>
          <w:szCs w:val="36"/>
        </w:rPr>
        <w:t>54</w:t>
      </w:r>
      <w:r>
        <w:rPr>
          <w:rFonts w:hint="eastAsia" w:ascii="华文中宋" w:hAnsi="华文中宋" w:eastAsia="华文中宋" w:cs="华文中宋"/>
          <w:sz w:val="28"/>
          <w:szCs w:val="36"/>
        </w:rPr>
        <w:fldChar w:fldCharType="end"/>
      </w:r>
      <w:r>
        <w:rPr>
          <w:rFonts w:hint="eastAsia" w:ascii="华文中宋" w:hAnsi="华文中宋" w:eastAsia="华文中宋" w:cs="华文中宋"/>
          <w:sz w:val="28"/>
          <w:szCs w:val="40"/>
        </w:rPr>
        <w:fldChar w:fldCharType="end"/>
      </w:r>
    </w:p>
    <w:p>
      <w:pPr>
        <w:keepNext w:val="0"/>
        <w:keepLines w:val="0"/>
        <w:pageBreakBefore w:val="0"/>
        <w:widowControl w:val="0"/>
        <w:kinsoku/>
        <w:wordWrap/>
        <w:overflowPunct/>
        <w:topLinePunct w:val="0"/>
        <w:autoSpaceDE/>
        <w:autoSpaceDN/>
        <w:bidi w:val="0"/>
        <w:adjustRightInd/>
        <w:snapToGrid/>
        <w:spacing w:line="540" w:lineRule="auto"/>
        <w:jc w:val="center"/>
        <w:textAlignment w:val="auto"/>
        <w:rPr>
          <w:rFonts w:hint="default" w:ascii="Times New Roman" w:hAnsi="Times New Roman" w:eastAsia="方正仿宋_GBK" w:cs="Times New Roman"/>
          <w:sz w:val="28"/>
          <w:szCs w:val="28"/>
        </w:rPr>
        <w:sectPr>
          <w:headerReference r:id="rId5" w:type="default"/>
          <w:footerReference r:id="rId6" w:type="default"/>
          <w:pgSz w:w="11906" w:h="16838"/>
          <w:pgMar w:top="1440" w:right="1800" w:bottom="1440" w:left="1800" w:header="851" w:footer="665" w:gutter="0"/>
          <w:pgNumType w:fmt="upperRoman" w:start="1"/>
          <w:cols w:space="720" w:num="1"/>
          <w:docGrid w:type="lines" w:linePitch="312" w:charSpace="0"/>
        </w:sectPr>
      </w:pPr>
      <w:r>
        <w:rPr>
          <w:rFonts w:hint="default" w:ascii="Times New Roman" w:hAnsi="Times New Roman" w:eastAsia="华文中宋" w:cs="Times New Roman"/>
          <w:szCs w:val="28"/>
        </w:rPr>
        <w:fldChar w:fldCharType="end"/>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中宋" w:hAnsi="华文中宋" w:eastAsia="华文中宋" w:cs="华文中宋"/>
          <w:b/>
          <w:bCs/>
          <w:sz w:val="15"/>
          <w:szCs w:val="15"/>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ascii="华文中宋" w:hAnsi="华文中宋" w:eastAsia="华文中宋" w:cs="华文中宋"/>
          <w:b/>
          <w:bCs/>
          <w:sz w:val="32"/>
          <w:szCs w:val="32"/>
        </w:rPr>
      </w:pPr>
      <w:r>
        <w:rPr>
          <w:rFonts w:hint="eastAsia" w:ascii="华文中宋" w:hAnsi="华文中宋" w:eastAsia="华文中宋" w:cs="华文中宋"/>
          <w:b/>
          <w:bCs/>
          <w:sz w:val="32"/>
          <w:szCs w:val="32"/>
          <w:lang w:val="en-US" w:eastAsia="zh-CN"/>
        </w:rPr>
        <w:t>表 格</w:t>
      </w:r>
      <w:r>
        <w:rPr>
          <w:rFonts w:hint="eastAsia" w:ascii="华文中宋" w:hAnsi="华文中宋" w:eastAsia="华文中宋" w:cs="华文中宋"/>
          <w:b/>
          <w:bCs/>
          <w:sz w:val="32"/>
          <w:szCs w:val="32"/>
        </w:rPr>
        <w:t xml:space="preserve"> 清 单</w:t>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
          <w:bCs/>
          <w:sz w:val="28"/>
          <w:szCs w:val="28"/>
        </w:rPr>
        <w:fldChar w:fldCharType="begin"/>
      </w:r>
      <w:r>
        <w:rPr>
          <w:rFonts w:hint="eastAsia" w:ascii="华文中宋" w:hAnsi="华文中宋" w:eastAsia="华文中宋" w:cs="华文中宋"/>
          <w:b/>
          <w:bCs/>
          <w:sz w:val="28"/>
          <w:szCs w:val="28"/>
        </w:rPr>
        <w:instrText xml:space="preserve"> TOC \h \z \c "表" </w:instrText>
      </w:r>
      <w:r>
        <w:rPr>
          <w:rFonts w:hint="eastAsia" w:ascii="华文中宋" w:hAnsi="华文中宋" w:eastAsia="华文中宋" w:cs="华文中宋"/>
          <w:b/>
          <w:bCs/>
          <w:sz w:val="28"/>
          <w:szCs w:val="28"/>
        </w:rPr>
        <w:fldChar w:fldCharType="separate"/>
      </w: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_Toc7929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1</w:t>
      </w:r>
      <w:r>
        <w:rPr>
          <w:rFonts w:hint="eastAsia" w:ascii="华文中宋" w:hAnsi="华文中宋" w:eastAsia="华文中宋" w:cs="华文中宋"/>
          <w:sz w:val="28"/>
          <w:szCs w:val="28"/>
        </w:rPr>
        <w:t xml:space="preserve">  项目建设总投资及资金使用汇总表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_Toc7929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5</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_Toc4773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2</w:t>
      </w:r>
      <w:r>
        <w:rPr>
          <w:rFonts w:hint="eastAsia" w:ascii="华文中宋" w:hAnsi="华文中宋" w:eastAsia="华文中宋" w:cs="华文中宋"/>
          <w:sz w:val="28"/>
          <w:szCs w:val="28"/>
        </w:rPr>
        <w:t xml:space="preserve">  秸秆能源化利用</w:t>
      </w:r>
      <w:r>
        <w:rPr>
          <w:rFonts w:hint="eastAsia" w:ascii="华文中宋" w:hAnsi="华文中宋" w:eastAsia="华文中宋" w:cs="华文中宋"/>
          <w:sz w:val="28"/>
          <w:szCs w:val="28"/>
          <w:lang w:val="en-US" w:eastAsia="zh-CN"/>
        </w:rPr>
        <w:t>模式</w:t>
      </w:r>
      <w:r>
        <w:rPr>
          <w:rFonts w:hint="eastAsia" w:ascii="华文中宋" w:hAnsi="华文中宋" w:eastAsia="华文中宋" w:cs="华文中宋"/>
          <w:sz w:val="28"/>
          <w:szCs w:val="28"/>
        </w:rPr>
        <w:t>建设计划投入中央财政资金预算表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_Toc4773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17</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_Toc29674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3</w:t>
      </w:r>
      <w:r>
        <w:rPr>
          <w:rFonts w:hint="eastAsia" w:ascii="华文中宋" w:hAnsi="华文中宋" w:eastAsia="华文中宋" w:cs="华文中宋"/>
          <w:sz w:val="28"/>
          <w:szCs w:val="28"/>
        </w:rPr>
        <w:t xml:space="preserve">  秸秆</w:t>
      </w:r>
      <w:r>
        <w:rPr>
          <w:rFonts w:hint="eastAsia" w:ascii="华文中宋" w:hAnsi="华文中宋" w:eastAsia="华文中宋" w:cs="华文中宋"/>
          <w:sz w:val="28"/>
          <w:szCs w:val="28"/>
          <w:lang w:val="en-US" w:eastAsia="zh-CN"/>
        </w:rPr>
        <w:t>肥</w:t>
      </w:r>
      <w:r>
        <w:rPr>
          <w:rFonts w:hint="eastAsia" w:ascii="华文中宋" w:hAnsi="华文中宋" w:eastAsia="华文中宋" w:cs="华文中宋"/>
          <w:sz w:val="28"/>
          <w:szCs w:val="28"/>
        </w:rPr>
        <w:t>料化利用模式建设计划投入中央财政资金预算表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_Toc29674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18</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_Toc2021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4</w:t>
      </w:r>
      <w:r>
        <w:rPr>
          <w:rFonts w:hint="eastAsia" w:ascii="华文中宋" w:hAnsi="华文中宋" w:eastAsia="华文中宋" w:cs="华文中宋"/>
          <w:sz w:val="28"/>
          <w:szCs w:val="28"/>
        </w:rPr>
        <w:t xml:space="preserve">  秸秆</w:t>
      </w:r>
      <w:r>
        <w:rPr>
          <w:rFonts w:hint="eastAsia" w:ascii="华文中宋" w:hAnsi="华文中宋" w:eastAsia="华文中宋" w:cs="华文中宋"/>
          <w:sz w:val="28"/>
          <w:szCs w:val="28"/>
          <w:lang w:val="en-US" w:eastAsia="zh-CN"/>
        </w:rPr>
        <w:t>饲料</w:t>
      </w:r>
      <w:r>
        <w:rPr>
          <w:rFonts w:hint="eastAsia" w:ascii="华文中宋" w:hAnsi="华文中宋" w:eastAsia="华文中宋" w:cs="华文中宋"/>
          <w:sz w:val="28"/>
          <w:szCs w:val="28"/>
        </w:rPr>
        <w:t>化利用</w:t>
      </w:r>
      <w:r>
        <w:rPr>
          <w:rFonts w:hint="eastAsia" w:ascii="华文中宋" w:hAnsi="华文中宋" w:eastAsia="华文中宋" w:cs="华文中宋"/>
          <w:sz w:val="28"/>
          <w:szCs w:val="28"/>
          <w:lang w:val="en-US" w:eastAsia="zh-CN"/>
        </w:rPr>
        <w:t>模式</w:t>
      </w:r>
      <w:r>
        <w:rPr>
          <w:rFonts w:hint="eastAsia" w:ascii="华文中宋" w:hAnsi="华文中宋" w:eastAsia="华文中宋" w:cs="华文中宋"/>
          <w:sz w:val="28"/>
          <w:szCs w:val="28"/>
        </w:rPr>
        <w:t>建设计划投入中央财政资金预算表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_Toc2021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19</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_Toc13073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5</w:t>
      </w:r>
      <w:r>
        <w:rPr>
          <w:rFonts w:hint="eastAsia" w:ascii="华文中宋" w:hAnsi="华文中宋" w:eastAsia="华文中宋" w:cs="华文中宋"/>
          <w:sz w:val="28"/>
          <w:szCs w:val="28"/>
        </w:rPr>
        <w:t xml:space="preserve">  秸秆原位还田</w:t>
      </w:r>
      <w:r>
        <w:rPr>
          <w:rFonts w:hint="eastAsia" w:ascii="华文中宋" w:hAnsi="华文中宋" w:eastAsia="华文中宋" w:cs="华文中宋"/>
          <w:sz w:val="28"/>
          <w:szCs w:val="28"/>
          <w:lang w:val="en-US" w:eastAsia="zh-CN"/>
        </w:rPr>
        <w:t>沃土模式建设</w:t>
      </w:r>
      <w:r>
        <w:rPr>
          <w:rFonts w:hint="eastAsia" w:ascii="华文中宋" w:hAnsi="华文中宋" w:eastAsia="华文中宋" w:cs="华文中宋"/>
          <w:sz w:val="28"/>
          <w:szCs w:val="28"/>
        </w:rPr>
        <w:t>计划投入中央财政资金预算表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_Toc13073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20</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_Toc18556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表</w:t>
      </w:r>
      <w:r>
        <w:rPr>
          <w:rFonts w:hint="eastAsia" w:ascii="华文中宋" w:hAnsi="华文中宋" w:eastAsia="华文中宋" w:cs="华文中宋"/>
          <w:sz w:val="28"/>
          <w:szCs w:val="28"/>
          <w:lang w:val="en-US" w:eastAsia="zh-CN"/>
        </w:rPr>
        <w:t xml:space="preserve"> </w:t>
      </w:r>
      <w:r>
        <w:rPr>
          <w:rFonts w:hint="eastAsia" w:ascii="Times New Roman" w:hAnsi="Times New Roman" w:eastAsia="华文中宋" w:cs="华文中宋"/>
          <w:sz w:val="28"/>
          <w:szCs w:val="28"/>
        </w:rPr>
        <w:t>6</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rPr>
        <w:t>项目实施方案编制计划投入中央财政资金预表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_Toc18556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21</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_Toc29520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rPr>
        <w:t xml:space="preserve">表 </w:t>
      </w:r>
      <w:r>
        <w:rPr>
          <w:rFonts w:hint="eastAsia" w:ascii="Times New Roman" w:hAnsi="Times New Roman" w:eastAsia="华文中宋" w:cs="华文中宋"/>
          <w:sz w:val="28"/>
          <w:szCs w:val="28"/>
        </w:rPr>
        <w:t>7</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项目执行时间计划</w:t>
      </w:r>
      <w:r>
        <w:rPr>
          <w:rFonts w:hint="eastAsia" w:ascii="华文中宋" w:hAnsi="华文中宋" w:eastAsia="华文中宋" w:cs="华文中宋"/>
          <w:sz w:val="28"/>
          <w:szCs w:val="28"/>
        </w:rPr>
        <w:t>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_Toc29520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35</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_Toc5623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highlight w:val="none"/>
        </w:rPr>
        <w:t xml:space="preserve">表 </w:t>
      </w:r>
      <w:r>
        <w:rPr>
          <w:rFonts w:hint="eastAsia" w:ascii="Times New Roman" w:hAnsi="Times New Roman" w:eastAsia="华文中宋" w:cs="华文中宋"/>
          <w:sz w:val="28"/>
          <w:szCs w:val="28"/>
        </w:rPr>
        <w:t>8</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highlight w:val="none"/>
        </w:rPr>
        <w:t xml:space="preserve"> 项目绩效目标表</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_Toc5623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37</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bCs/>
          <w:sz w:val="28"/>
          <w:szCs w:val="28"/>
        </w:rPr>
        <w:fldChar w:fldCharType="begin"/>
      </w:r>
      <w:r>
        <w:rPr>
          <w:rFonts w:hint="eastAsia" w:ascii="华文中宋" w:hAnsi="华文中宋" w:eastAsia="华文中宋" w:cs="华文中宋"/>
          <w:bCs/>
          <w:sz w:val="28"/>
          <w:szCs w:val="28"/>
        </w:rPr>
        <w:instrText xml:space="preserve"> HYPERLINK \l _Toc4908 </w:instrText>
      </w:r>
      <w:r>
        <w:rPr>
          <w:rFonts w:hint="eastAsia" w:ascii="华文中宋" w:hAnsi="华文中宋" w:eastAsia="华文中宋" w:cs="华文中宋"/>
          <w:bCs/>
          <w:sz w:val="28"/>
          <w:szCs w:val="28"/>
        </w:rPr>
        <w:fldChar w:fldCharType="separate"/>
      </w:r>
      <w:r>
        <w:rPr>
          <w:rFonts w:hint="eastAsia" w:ascii="华文中宋" w:hAnsi="华文中宋" w:eastAsia="华文中宋" w:cs="华文中宋"/>
          <w:sz w:val="28"/>
          <w:szCs w:val="28"/>
          <w:highlight w:val="none"/>
        </w:rPr>
        <w:t xml:space="preserve">表 </w:t>
      </w:r>
      <w:r>
        <w:rPr>
          <w:rFonts w:hint="eastAsia" w:ascii="Times New Roman" w:hAnsi="Times New Roman" w:eastAsia="华文中宋" w:cs="华文中宋"/>
          <w:sz w:val="28"/>
          <w:szCs w:val="28"/>
        </w:rPr>
        <w:t>9</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highlight w:val="none"/>
        </w:rPr>
        <w:t xml:space="preserve"> 师宗县</w:t>
      </w:r>
      <w:r>
        <w:rPr>
          <w:rFonts w:hint="eastAsia" w:ascii="Times New Roman" w:hAnsi="Times New Roman" w:eastAsia="华文中宋" w:cs="华文中宋"/>
          <w:sz w:val="28"/>
          <w:szCs w:val="28"/>
          <w:highlight w:val="none"/>
        </w:rPr>
        <w:t>2025</w:t>
      </w:r>
      <w:r>
        <w:rPr>
          <w:rFonts w:hint="eastAsia" w:ascii="华文中宋" w:hAnsi="华文中宋" w:eastAsia="华文中宋" w:cs="华文中宋"/>
          <w:sz w:val="28"/>
          <w:szCs w:val="28"/>
          <w:highlight w:val="none"/>
        </w:rPr>
        <w:t>年农作物秸秆综合利用重点县建设项目资金预算一览表（万元）</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_Toc4908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40</w:t>
      </w:r>
      <w:r>
        <w:rPr>
          <w:rFonts w:hint="eastAsia" w:ascii="华文中宋" w:hAnsi="华文中宋" w:eastAsia="华文中宋" w:cs="华文中宋"/>
          <w:sz w:val="28"/>
          <w:szCs w:val="28"/>
        </w:rPr>
        <w:fldChar w:fldCharType="end"/>
      </w:r>
      <w:r>
        <w:rPr>
          <w:rFonts w:hint="eastAsia" w:ascii="华文中宋" w:hAnsi="华文中宋" w:eastAsia="华文中宋" w:cs="华文中宋"/>
          <w:bCs/>
          <w:sz w:val="28"/>
          <w:szCs w:val="28"/>
        </w:rPr>
        <w:fldChar w:fldCharType="end"/>
      </w:r>
    </w:p>
    <w:p>
      <w:pPr>
        <w:keepNext w:val="0"/>
        <w:keepLines w:val="0"/>
        <w:pageBreakBefore w:val="0"/>
        <w:widowControl w:val="0"/>
        <w:kinsoku/>
        <w:wordWrap/>
        <w:overflowPunct/>
        <w:topLinePunct w:val="0"/>
        <w:autoSpaceDE/>
        <w:autoSpaceDN/>
        <w:bidi w:val="0"/>
        <w:adjustRightInd/>
        <w:snapToGrid/>
        <w:spacing w:line="540" w:lineRule="auto"/>
        <w:jc w:val="center"/>
        <w:textAlignment w:val="auto"/>
        <w:rPr>
          <w:rFonts w:hint="eastAsia" w:ascii="华文中宋" w:hAnsi="华文中宋" w:eastAsia="华文中宋" w:cs="华文中宋"/>
          <w:b/>
          <w:bCs/>
          <w:sz w:val="15"/>
          <w:szCs w:val="15"/>
        </w:rPr>
      </w:pPr>
      <w:r>
        <w:rPr>
          <w:rFonts w:hint="eastAsia" w:ascii="华文中宋" w:hAnsi="华文中宋" w:eastAsia="华文中宋" w:cs="华文中宋"/>
          <w:bCs/>
          <w:sz w:val="28"/>
          <w:szCs w:val="28"/>
        </w:rPr>
        <w:fldChar w:fldCharType="end"/>
      </w:r>
    </w:p>
    <w:p>
      <w:pPr>
        <w:rPr>
          <w:rFonts w:hint="eastAsia" w:ascii="华文中宋" w:hAnsi="华文中宋" w:eastAsia="华文中宋" w:cs="华文中宋"/>
          <w:b/>
          <w:bCs/>
          <w:sz w:val="15"/>
          <w:szCs w:val="15"/>
        </w:rPr>
      </w:pPr>
      <w:r>
        <w:rPr>
          <w:rFonts w:hint="eastAsia" w:ascii="华文中宋" w:hAnsi="华文中宋" w:eastAsia="华文中宋" w:cs="华文中宋"/>
          <w:b/>
          <w:bCs/>
          <w:sz w:val="15"/>
          <w:szCs w:val="15"/>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中宋" w:hAnsi="华文中宋" w:eastAsia="华文中宋" w:cs="华文中宋"/>
          <w:b/>
          <w:bCs/>
          <w:sz w:val="15"/>
          <w:szCs w:val="15"/>
        </w:rPr>
      </w:pPr>
    </w:p>
    <w:p>
      <w:pPr>
        <w:keepNext w:val="0"/>
        <w:keepLines w:val="0"/>
        <w:pageBreakBefore w:val="0"/>
        <w:widowControl w:val="0"/>
        <w:kinsoku/>
        <w:wordWrap/>
        <w:overflowPunct/>
        <w:topLinePunct w:val="0"/>
        <w:autoSpaceDE/>
        <w:autoSpaceDN/>
        <w:bidi w:val="0"/>
        <w:adjustRightInd/>
        <w:snapToGrid/>
        <w:spacing w:line="480" w:lineRule="auto"/>
        <w:ind w:left="1266" w:leftChars="200" w:hanging="846" w:hangingChars="264"/>
        <w:jc w:val="center"/>
        <w:textAlignment w:val="auto"/>
        <w:rPr>
          <w:rFonts w:hint="eastAsia" w:ascii="华文中宋" w:hAnsi="华文中宋" w:eastAsia="华文中宋" w:cs="华文中宋"/>
          <w:b/>
          <w:bCs/>
          <w:sz w:val="28"/>
          <w:szCs w:val="28"/>
        </w:rPr>
      </w:pPr>
      <w:r>
        <w:rPr>
          <w:rFonts w:hint="eastAsia" w:ascii="华文中宋" w:hAnsi="华文中宋" w:eastAsia="华文中宋" w:cs="华文中宋"/>
          <w:b/>
          <w:bCs/>
          <w:sz w:val="32"/>
          <w:szCs w:val="32"/>
        </w:rPr>
        <w:t xml:space="preserve">图 </w:t>
      </w:r>
      <w:r>
        <w:rPr>
          <w:rFonts w:hint="eastAsia" w:ascii="华文中宋" w:hAnsi="华文中宋" w:eastAsia="华文中宋" w:cs="华文中宋"/>
          <w:b/>
          <w:bCs/>
          <w:sz w:val="32"/>
          <w:szCs w:val="32"/>
          <w:lang w:val="en-US" w:eastAsia="zh-CN"/>
        </w:rPr>
        <w:t>示</w:t>
      </w:r>
      <w:r>
        <w:rPr>
          <w:rFonts w:hint="eastAsia" w:ascii="华文中宋" w:hAnsi="华文中宋" w:eastAsia="华文中宋" w:cs="华文中宋"/>
          <w:b/>
          <w:bCs/>
          <w:sz w:val="32"/>
          <w:szCs w:val="32"/>
        </w:rPr>
        <w:t xml:space="preserve"> 清 单</w:t>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TOC \h \z \c "图"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_Toc26492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highlight w:val="none"/>
        </w:rPr>
        <w:t xml:space="preserve">图 </w:t>
      </w:r>
      <w:r>
        <w:rPr>
          <w:rFonts w:hint="eastAsia" w:ascii="Times New Roman" w:hAnsi="Times New Roman" w:eastAsia="华文中宋" w:cs="华文中宋"/>
          <w:sz w:val="28"/>
          <w:szCs w:val="28"/>
        </w:rPr>
        <w:t>1</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highlight w:val="none"/>
        </w:rPr>
        <w:t xml:space="preserve"> </w:t>
      </w:r>
      <w:r>
        <w:rPr>
          <w:rFonts w:hint="eastAsia" w:ascii="华文中宋" w:hAnsi="华文中宋" w:eastAsia="华文中宋" w:cs="华文中宋"/>
          <w:sz w:val="28"/>
          <w:szCs w:val="28"/>
          <w:highlight w:val="none"/>
          <w:lang w:val="en-US" w:eastAsia="zh-CN"/>
        </w:rPr>
        <w:t>曲靖市和</w:t>
      </w:r>
      <w:r>
        <w:rPr>
          <w:rFonts w:hint="eastAsia" w:ascii="华文中宋" w:hAnsi="华文中宋" w:eastAsia="华文中宋" w:cs="华文中宋"/>
          <w:sz w:val="28"/>
          <w:szCs w:val="28"/>
          <w:highlight w:val="none"/>
        </w:rPr>
        <w:t>师宗县</w:t>
      </w:r>
      <w:r>
        <w:rPr>
          <w:rFonts w:hint="eastAsia" w:ascii="华文中宋" w:hAnsi="华文中宋" w:eastAsia="华文中宋" w:cs="华文中宋"/>
          <w:sz w:val="28"/>
          <w:szCs w:val="28"/>
          <w:highlight w:val="none"/>
          <w:lang w:val="en-US" w:eastAsia="zh-CN"/>
        </w:rPr>
        <w:t>行政区划图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_Toc26492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7</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_Toc2690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highlight w:val="none"/>
        </w:rPr>
        <w:t xml:space="preserve">图 </w:t>
      </w:r>
      <w:r>
        <w:rPr>
          <w:rFonts w:hint="eastAsia" w:ascii="Times New Roman" w:hAnsi="Times New Roman" w:eastAsia="华文中宋" w:cs="华文中宋"/>
          <w:sz w:val="28"/>
          <w:szCs w:val="28"/>
        </w:rPr>
        <w:t>2</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highlight w:val="none"/>
        </w:rPr>
        <w:t xml:space="preserve"> </w:t>
      </w:r>
      <w:r>
        <w:rPr>
          <w:rFonts w:hint="eastAsia" w:ascii="Times New Roman" w:hAnsi="Times New Roman" w:eastAsia="华文中宋" w:cs="华文中宋"/>
          <w:sz w:val="28"/>
          <w:szCs w:val="28"/>
          <w:highlight w:val="none"/>
        </w:rPr>
        <w:t>2024</w:t>
      </w:r>
      <w:r>
        <w:rPr>
          <w:rFonts w:hint="eastAsia" w:ascii="华文中宋" w:hAnsi="华文中宋" w:eastAsia="华文中宋" w:cs="华文中宋"/>
          <w:sz w:val="28"/>
          <w:szCs w:val="28"/>
          <w:highlight w:val="none"/>
        </w:rPr>
        <w:t>年师宗县产生秸秆的主要农作物种植情况</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_Toc2690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8</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_Toc24098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highlight w:val="none"/>
        </w:rPr>
        <w:t xml:space="preserve">图 </w:t>
      </w:r>
      <w:r>
        <w:rPr>
          <w:rFonts w:hint="eastAsia" w:ascii="Times New Roman" w:hAnsi="Times New Roman" w:eastAsia="华文中宋" w:cs="华文中宋"/>
          <w:sz w:val="28"/>
          <w:szCs w:val="28"/>
        </w:rPr>
        <w:t>3</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highlight w:val="none"/>
        </w:rPr>
        <w:t xml:space="preserve"> 师宗县</w:t>
      </w:r>
      <w:r>
        <w:rPr>
          <w:rFonts w:hint="eastAsia" w:ascii="华文中宋" w:hAnsi="华文中宋" w:eastAsia="华文中宋" w:cs="华文中宋"/>
          <w:sz w:val="28"/>
          <w:szCs w:val="28"/>
          <w:highlight w:val="none"/>
          <w:lang w:val="en-US" w:eastAsia="zh-CN"/>
        </w:rPr>
        <w:t>农作物</w:t>
      </w:r>
      <w:r>
        <w:rPr>
          <w:rFonts w:hint="eastAsia" w:ascii="华文中宋" w:hAnsi="华文中宋" w:eastAsia="华文中宋" w:cs="华文中宋"/>
          <w:sz w:val="28"/>
          <w:szCs w:val="28"/>
          <w:highlight w:val="none"/>
        </w:rPr>
        <w:t>秸秆</w:t>
      </w:r>
      <w:r>
        <w:rPr>
          <w:rFonts w:hint="eastAsia" w:ascii="华文中宋" w:hAnsi="华文中宋" w:eastAsia="华文中宋" w:cs="华文中宋"/>
          <w:sz w:val="28"/>
          <w:szCs w:val="28"/>
          <w:highlight w:val="none"/>
          <w:lang w:val="en-US" w:eastAsia="zh-CN"/>
        </w:rPr>
        <w:t>产生</w:t>
      </w:r>
      <w:r>
        <w:rPr>
          <w:rFonts w:hint="eastAsia" w:ascii="华文中宋" w:hAnsi="华文中宋" w:eastAsia="华文中宋" w:cs="华文中宋"/>
          <w:sz w:val="28"/>
          <w:szCs w:val="28"/>
          <w:highlight w:val="none"/>
        </w:rPr>
        <w:t>情况</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_Toc24098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9</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_Toc29507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4</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师宗县山区薏仁种植区</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_Toc29507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10</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_Toc1603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5</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师宗县生物质燃料和机制炭加工情况</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_Toc1603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_Toc7538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6</w:t>
      </w:r>
      <w:r>
        <w:rPr>
          <w:rFonts w:hint="eastAsia" w:ascii="华文中宋" w:hAnsi="华文中宋" w:eastAsia="华文中宋" w:cs="华文中宋"/>
          <w:sz w:val="28"/>
          <w:szCs w:val="28"/>
        </w:rPr>
        <w:t xml:space="preserve">  秸秆腐熟剂快速堆沤还田技术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_Toc7538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_Toc12333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7</w:t>
      </w:r>
      <w:r>
        <w:rPr>
          <w:rFonts w:hint="eastAsia" w:ascii="华文中宋" w:hAnsi="华文中宋" w:eastAsia="华文中宋" w:cs="华文中宋"/>
          <w:sz w:val="28"/>
          <w:szCs w:val="28"/>
        </w:rPr>
        <w:t xml:space="preserve">  秸秆腐熟堆肥还田技术</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_Toc12333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_Toc17390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kern w:val="0"/>
          <w:sz w:val="28"/>
          <w:szCs w:val="28"/>
        </w:rPr>
        <w:t xml:space="preserve">图 </w:t>
      </w:r>
      <w:r>
        <w:rPr>
          <w:rFonts w:hint="eastAsia" w:ascii="Times New Roman" w:hAnsi="Times New Roman" w:eastAsia="华文中宋" w:cs="华文中宋"/>
          <w:sz w:val="28"/>
          <w:szCs w:val="28"/>
        </w:rPr>
        <w:t>8</w:t>
      </w:r>
      <w:r>
        <w:rPr>
          <w:rFonts w:hint="eastAsia" w:ascii="华文中宋" w:hAnsi="华文中宋" w:eastAsia="华文中宋" w:cs="华文中宋"/>
          <w:sz w:val="28"/>
          <w:szCs w:val="28"/>
        </w:rPr>
        <w:t xml:space="preserve">  无人机辅助施撒腐熟剂原位还田沃土模式技术流程图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_Toc17390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_Toc5845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9</w:t>
      </w:r>
      <w:r>
        <w:rPr>
          <w:rFonts w:hint="eastAsia" w:ascii="华文中宋" w:hAnsi="华文中宋" w:eastAsia="华文中宋" w:cs="华文中宋"/>
          <w:sz w:val="28"/>
          <w:szCs w:val="28"/>
        </w:rPr>
        <w:t xml:space="preserve">  农作物秸秆能源化利用技术流程图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_Toc5845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23</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_Toc27502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10</w:t>
      </w:r>
      <w:r>
        <w:rPr>
          <w:rFonts w:hint="eastAsia" w:ascii="华文中宋" w:hAnsi="华文中宋" w:eastAsia="华文中宋" w:cs="华文中宋"/>
          <w:sz w:val="28"/>
          <w:szCs w:val="28"/>
        </w:rPr>
        <w:t xml:space="preserve">  农作物秸秆</w:t>
      </w:r>
      <w:r>
        <w:rPr>
          <w:rFonts w:hint="eastAsia" w:ascii="华文中宋" w:hAnsi="华文中宋" w:eastAsia="华文中宋" w:cs="华文中宋"/>
          <w:sz w:val="28"/>
          <w:szCs w:val="28"/>
          <w:lang w:val="en-US" w:eastAsia="zh-CN"/>
        </w:rPr>
        <w:t>肥料</w:t>
      </w:r>
      <w:r>
        <w:rPr>
          <w:rFonts w:hint="eastAsia" w:ascii="华文中宋" w:hAnsi="华文中宋" w:eastAsia="华文中宋" w:cs="华文中宋"/>
          <w:sz w:val="28"/>
          <w:szCs w:val="28"/>
        </w:rPr>
        <w:t>化利用技术流程图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_Toc27502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_Toc26569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11</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农作物</w:t>
      </w:r>
      <w:r>
        <w:rPr>
          <w:rFonts w:hint="eastAsia" w:ascii="华文中宋" w:hAnsi="华文中宋" w:eastAsia="华文中宋" w:cs="华文中宋"/>
          <w:sz w:val="28"/>
          <w:szCs w:val="28"/>
        </w:rPr>
        <w:t>秸秆还田生态效应监测技术流程图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_Toc26569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25</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tabs>
          <w:tab w:val="right" w:leader="dot" w:pos="8306"/>
        </w:tabs>
        <w:rPr>
          <w:rFonts w:hint="eastAsia" w:ascii="华文中宋" w:hAnsi="华文中宋" w:eastAsia="华文中宋" w:cs="华文中宋"/>
          <w:sz w:val="28"/>
          <w:szCs w:val="28"/>
        </w:rPr>
      </w:pP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HYPERLINK \l _Toc18965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 xml:space="preserve">图 </w:t>
      </w:r>
      <w:r>
        <w:rPr>
          <w:rFonts w:hint="eastAsia" w:ascii="Times New Roman" w:hAnsi="Times New Roman" w:eastAsia="华文中宋" w:cs="华文中宋"/>
          <w:sz w:val="28"/>
          <w:szCs w:val="28"/>
        </w:rPr>
        <w:t>12</w:t>
      </w: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lang w:val="en-US" w:eastAsia="zh-CN"/>
        </w:rPr>
        <w:t>农作物草谷比和秸秆可收集系数监测</w:t>
      </w:r>
      <w:r>
        <w:rPr>
          <w:rFonts w:hint="eastAsia" w:ascii="华文中宋" w:hAnsi="华文中宋" w:eastAsia="华文中宋" w:cs="华文中宋"/>
          <w:sz w:val="28"/>
          <w:szCs w:val="28"/>
        </w:rPr>
        <w:t>技术流程图</w:t>
      </w:r>
      <w:r>
        <w:rPr>
          <w:rFonts w:hint="eastAsia" w:ascii="华文中宋" w:hAnsi="华文中宋" w:eastAsia="华文中宋" w:cs="华文中宋"/>
          <w:sz w:val="28"/>
          <w:szCs w:val="28"/>
        </w:rPr>
        <w:tab/>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PAGEREF _Toc18965 \h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26</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ascii="Times New Roman" w:hAnsi="Times New Roman" w:eastAsia="仿宋"/>
          <w:b/>
          <w:bCs/>
          <w:sz w:val="32"/>
          <w:szCs w:val="32"/>
        </w:rPr>
        <w:sectPr>
          <w:pgSz w:w="11906" w:h="16838"/>
          <w:pgMar w:top="1440" w:right="1800" w:bottom="1440" w:left="1800" w:header="851" w:footer="665" w:gutter="0"/>
          <w:pgNumType w:fmt="upperRoman" w:start="1"/>
          <w:cols w:space="720" w:num="1"/>
          <w:docGrid w:type="lines" w:linePitch="312" w:charSpace="0"/>
        </w:sectPr>
      </w:pPr>
      <w:r>
        <w:rPr>
          <w:rFonts w:hint="eastAsia" w:ascii="华文中宋" w:hAnsi="华文中宋" w:eastAsia="华文中宋" w:cs="华文中宋"/>
          <w:sz w:val="28"/>
          <w:szCs w:val="28"/>
        </w:rPr>
        <w:fldChar w:fldCharType="end"/>
      </w:r>
    </w:p>
    <w:p>
      <w:pPr>
        <w:pStyle w:val="16"/>
      </w:pPr>
      <w:bookmarkStart w:id="8" w:name="_Toc164000220"/>
      <w:bookmarkStart w:id="9" w:name="_Toc168081655"/>
      <w:bookmarkStart w:id="10" w:name="_Toc168082652"/>
      <w:bookmarkStart w:id="11" w:name="_Toc3615"/>
      <w:r>
        <w:t>一、项目概况</w:t>
      </w:r>
      <w:bookmarkEnd w:id="8"/>
      <w:bookmarkEnd w:id="9"/>
      <w:bookmarkEnd w:id="10"/>
      <w:bookmarkEnd w:id="11"/>
    </w:p>
    <w:p>
      <w:pPr>
        <w:pStyle w:val="17"/>
      </w:pPr>
      <w:bookmarkStart w:id="12" w:name="_Toc168082653"/>
      <w:bookmarkStart w:id="13" w:name="_Toc168081656"/>
      <w:bookmarkStart w:id="14" w:name="_Toc4070"/>
      <w:bookmarkStart w:id="15" w:name="_Toc164000221"/>
      <w:r>
        <w:t>（一）项目名称</w:t>
      </w:r>
      <w:bookmarkEnd w:id="12"/>
      <w:bookmarkEnd w:id="13"/>
      <w:bookmarkEnd w:id="14"/>
      <w:bookmarkEnd w:id="15"/>
    </w:p>
    <w:p>
      <w:pPr>
        <w:spacing w:line="600" w:lineRule="exact"/>
        <w:ind w:firstLine="600" w:firstLineChars="200"/>
        <w:rPr>
          <w:rFonts w:ascii="Times New Roman" w:hAnsi="Times New Roman" w:eastAsia="仿宋"/>
          <w:sz w:val="30"/>
          <w:szCs w:val="30"/>
        </w:rPr>
      </w:pPr>
      <w:r>
        <w:rPr>
          <w:rFonts w:ascii="Times New Roman" w:hAnsi="Times New Roman" w:eastAsia="仿宋"/>
          <w:sz w:val="30"/>
          <w:szCs w:val="30"/>
        </w:rPr>
        <w:t>师宗县2025年农作物秸秆综合利用重点县建设项目。</w:t>
      </w:r>
    </w:p>
    <w:p>
      <w:pPr>
        <w:pStyle w:val="17"/>
      </w:pPr>
      <w:bookmarkStart w:id="16" w:name="_Toc168081657"/>
      <w:bookmarkStart w:id="17" w:name="_Toc168082654"/>
      <w:bookmarkStart w:id="18" w:name="_Toc1799"/>
      <w:r>
        <w:rPr>
          <w:rFonts w:hint="eastAsia"/>
        </w:rPr>
        <w:t>（二）项目建设</w:t>
      </w:r>
      <w:bookmarkEnd w:id="16"/>
      <w:bookmarkEnd w:id="17"/>
      <w:r>
        <w:rPr>
          <w:rFonts w:hint="eastAsia"/>
        </w:rPr>
        <w:t>地点</w:t>
      </w:r>
      <w:bookmarkEnd w:id="18"/>
    </w:p>
    <w:p>
      <w:pPr>
        <w:spacing w:line="600" w:lineRule="exact"/>
        <w:ind w:firstLine="640" w:firstLineChars="200"/>
        <w:rPr>
          <w:rFonts w:hint="eastAsia" w:ascii="Times New Roman" w:hAnsi="Times New Roman" w:eastAsia="仿宋"/>
          <w:sz w:val="30"/>
          <w:szCs w:val="30"/>
          <w:lang w:eastAsia="zh-CN"/>
        </w:rPr>
      </w:pPr>
      <w:r>
        <w:rPr>
          <w:rFonts w:ascii="Times New Roman" w:hAnsi="Times New Roman" w:eastAsia="仿宋"/>
          <w:kern w:val="0"/>
          <w:sz w:val="32"/>
          <w:szCs w:val="32"/>
        </w:rPr>
        <w:t>师宗县</w:t>
      </w:r>
      <w:r>
        <w:rPr>
          <w:rFonts w:hint="eastAsia" w:ascii="Times New Roman" w:hAnsi="Times New Roman" w:eastAsia="仿宋"/>
          <w:kern w:val="0"/>
          <w:sz w:val="32"/>
          <w:szCs w:val="32"/>
        </w:rPr>
        <w:t>3个街道，4个镇，3个乡：丹凤街道、漾月街道、大同街道、雄壁镇、葵山镇、彩云镇、竹基镇、龙庆彝族壮族乡、五龙壮族乡、高良壮族苗族瑶族乡。</w:t>
      </w:r>
    </w:p>
    <w:p>
      <w:pPr>
        <w:pStyle w:val="17"/>
      </w:pPr>
      <w:bookmarkStart w:id="19" w:name="_Toc31858"/>
      <w:bookmarkStart w:id="20" w:name="_Toc164000223"/>
      <w:bookmarkStart w:id="21" w:name="_Toc168082655"/>
      <w:bookmarkStart w:id="22" w:name="_Toc168081658"/>
      <w:r>
        <w:t>（三）</w:t>
      </w:r>
      <w:r>
        <w:rPr>
          <w:rFonts w:hint="eastAsia"/>
        </w:rPr>
        <w:t>项目</w:t>
      </w:r>
      <w:r>
        <w:t>建设目标</w:t>
      </w:r>
      <w:bookmarkEnd w:id="19"/>
      <w:bookmarkEnd w:id="20"/>
      <w:bookmarkEnd w:id="21"/>
      <w:bookmarkEnd w:id="22"/>
    </w:p>
    <w:p>
      <w:pPr>
        <w:spacing w:line="600" w:lineRule="exact"/>
        <w:ind w:firstLine="600" w:firstLineChars="200"/>
        <w:rPr>
          <w:rFonts w:ascii="Times New Roman" w:hAnsi="Times New Roman" w:eastAsia="仿宋"/>
          <w:sz w:val="30"/>
          <w:szCs w:val="30"/>
        </w:rPr>
      </w:pPr>
      <w:r>
        <w:rPr>
          <w:rFonts w:ascii="Times New Roman" w:hAnsi="Times New Roman" w:eastAsia="仿宋"/>
          <w:sz w:val="30"/>
          <w:szCs w:val="30"/>
        </w:rPr>
        <w:t>1</w:t>
      </w:r>
      <w:r>
        <w:rPr>
          <w:rFonts w:hint="eastAsia" w:ascii="Times New Roman" w:hAnsi="Times New Roman" w:eastAsia="仿宋"/>
          <w:sz w:val="30"/>
          <w:szCs w:val="30"/>
        </w:rPr>
        <w:t>、</w:t>
      </w:r>
      <w:r>
        <w:rPr>
          <w:rFonts w:ascii="Times New Roman" w:hAnsi="Times New Roman" w:eastAsia="仿宋"/>
          <w:sz w:val="30"/>
          <w:szCs w:val="30"/>
        </w:rPr>
        <w:t>保持秸秆综合利用率≥</w:t>
      </w:r>
      <w:r>
        <w:rPr>
          <w:rFonts w:hint="eastAsia" w:ascii="Times New Roman" w:hAnsi="Times New Roman" w:eastAsia="仿宋"/>
          <w:sz w:val="30"/>
          <w:szCs w:val="30"/>
          <w:highlight w:val="none"/>
          <w:lang w:val="en-US" w:eastAsia="zh-CN"/>
        </w:rPr>
        <w:t>95</w:t>
      </w:r>
      <w:r>
        <w:rPr>
          <w:rFonts w:ascii="Times New Roman" w:hAnsi="Times New Roman" w:eastAsia="仿宋"/>
          <w:sz w:val="30"/>
          <w:szCs w:val="30"/>
          <w:highlight w:val="none"/>
        </w:rPr>
        <w:t>%</w:t>
      </w:r>
      <w:r>
        <w:rPr>
          <w:rFonts w:hint="eastAsia" w:ascii="Times New Roman" w:hAnsi="Times New Roman" w:eastAsia="仿宋"/>
          <w:sz w:val="30"/>
          <w:szCs w:val="30"/>
        </w:rPr>
        <w:t>，秸秆离田利用</w:t>
      </w:r>
      <w:r>
        <w:rPr>
          <w:rFonts w:hint="eastAsia" w:ascii="Times New Roman" w:hAnsi="Times New Roman" w:eastAsia="仿宋"/>
          <w:sz w:val="30"/>
          <w:szCs w:val="30"/>
          <w:lang w:val="en-US" w:eastAsia="zh-CN"/>
        </w:rPr>
        <w:t>6</w:t>
      </w:r>
      <w:r>
        <w:rPr>
          <w:rFonts w:hint="eastAsia" w:ascii="Times New Roman" w:hAnsi="Times New Roman" w:eastAsia="仿宋"/>
          <w:sz w:val="30"/>
          <w:szCs w:val="30"/>
        </w:rPr>
        <w:t>000吨</w:t>
      </w:r>
      <w:r>
        <w:rPr>
          <w:rFonts w:ascii="Times New Roman" w:hAnsi="Times New Roman" w:eastAsia="仿宋"/>
          <w:sz w:val="30"/>
          <w:szCs w:val="30"/>
        </w:rPr>
        <w:t>；</w:t>
      </w:r>
    </w:p>
    <w:p>
      <w:pPr>
        <w:spacing w:line="600" w:lineRule="exact"/>
        <w:ind w:firstLine="600" w:firstLineChars="200"/>
        <w:rPr>
          <w:rFonts w:ascii="Times New Roman" w:hAnsi="Times New Roman" w:eastAsia="仿宋"/>
          <w:sz w:val="30"/>
          <w:szCs w:val="30"/>
        </w:rPr>
      </w:pPr>
      <w:r>
        <w:rPr>
          <w:rFonts w:hint="eastAsia" w:ascii="Times New Roman" w:hAnsi="Times New Roman" w:eastAsia="仿宋"/>
          <w:sz w:val="30"/>
          <w:szCs w:val="30"/>
        </w:rPr>
        <w:t>2、开展秸秆</w:t>
      </w:r>
      <w:r>
        <w:rPr>
          <w:rFonts w:hint="eastAsia" w:ascii="Times New Roman" w:hAnsi="Times New Roman" w:eastAsia="仿宋"/>
          <w:sz w:val="30"/>
          <w:szCs w:val="30"/>
          <w:lang w:val="en-US" w:eastAsia="zh-CN"/>
        </w:rPr>
        <w:t>能源</w:t>
      </w:r>
      <w:r>
        <w:rPr>
          <w:rFonts w:hint="eastAsia" w:ascii="Times New Roman" w:hAnsi="Times New Roman" w:eastAsia="仿宋"/>
          <w:sz w:val="30"/>
          <w:szCs w:val="30"/>
        </w:rPr>
        <w:t>化利用</w:t>
      </w:r>
      <w:r>
        <w:rPr>
          <w:rFonts w:hint="eastAsia" w:ascii="Times New Roman" w:hAnsi="Times New Roman" w:eastAsia="仿宋"/>
          <w:sz w:val="30"/>
          <w:szCs w:val="30"/>
          <w:lang w:val="en-US" w:eastAsia="zh-CN"/>
        </w:rPr>
        <w:t>模式建设和</w:t>
      </w:r>
      <w:r>
        <w:rPr>
          <w:rFonts w:hint="eastAsia" w:ascii="Times New Roman" w:hAnsi="Times New Roman" w:eastAsia="仿宋"/>
          <w:sz w:val="30"/>
          <w:szCs w:val="30"/>
        </w:rPr>
        <w:t>技术示范，</w:t>
      </w:r>
      <w:r>
        <w:rPr>
          <w:rFonts w:ascii="Times New Roman" w:hAnsi="Times New Roman" w:eastAsia="仿宋"/>
          <w:sz w:val="30"/>
          <w:szCs w:val="30"/>
        </w:rPr>
        <w:t>扶持</w:t>
      </w:r>
      <w:r>
        <w:rPr>
          <w:rFonts w:hint="eastAsia" w:ascii="Times New Roman" w:hAnsi="Times New Roman" w:eastAsia="仿宋"/>
          <w:sz w:val="30"/>
          <w:szCs w:val="30"/>
          <w:lang w:val="en-US" w:eastAsia="zh-CN"/>
        </w:rPr>
        <w:t>2</w:t>
      </w:r>
      <w:r>
        <w:rPr>
          <w:rFonts w:ascii="Times New Roman" w:hAnsi="Times New Roman" w:eastAsia="仿宋"/>
          <w:sz w:val="30"/>
          <w:szCs w:val="30"/>
        </w:rPr>
        <w:t>个</w:t>
      </w:r>
      <w:r>
        <w:rPr>
          <w:rFonts w:hint="eastAsia" w:ascii="Times New Roman" w:hAnsi="Times New Roman" w:eastAsia="仿宋"/>
          <w:sz w:val="30"/>
          <w:szCs w:val="30"/>
        </w:rPr>
        <w:t>实施</w:t>
      </w:r>
      <w:r>
        <w:rPr>
          <w:rFonts w:ascii="Times New Roman" w:hAnsi="Times New Roman" w:eastAsia="仿宋"/>
          <w:sz w:val="30"/>
          <w:szCs w:val="30"/>
        </w:rPr>
        <w:t>主体</w:t>
      </w:r>
      <w:r>
        <w:rPr>
          <w:rFonts w:hint="eastAsia" w:ascii="Times New Roman" w:hAnsi="Times New Roman" w:eastAsia="仿宋"/>
          <w:sz w:val="30"/>
          <w:szCs w:val="30"/>
        </w:rPr>
        <w:t>；</w:t>
      </w:r>
    </w:p>
    <w:p>
      <w:pPr>
        <w:spacing w:line="600" w:lineRule="exact"/>
        <w:ind w:firstLine="600" w:firstLineChars="200"/>
        <w:rPr>
          <w:rFonts w:hint="eastAsia" w:ascii="Times New Roman" w:hAnsi="Times New Roman" w:eastAsia="仿宋"/>
          <w:sz w:val="30"/>
          <w:szCs w:val="30"/>
          <w:lang w:val="en-US" w:eastAsia="zh-CN"/>
        </w:rPr>
      </w:pPr>
      <w:r>
        <w:rPr>
          <w:rFonts w:hint="eastAsia" w:ascii="Times New Roman" w:hAnsi="Times New Roman" w:eastAsia="仿宋"/>
          <w:sz w:val="30"/>
          <w:szCs w:val="30"/>
        </w:rPr>
        <w:t>3、开展秸秆</w:t>
      </w:r>
      <w:r>
        <w:rPr>
          <w:rFonts w:hint="eastAsia" w:ascii="Times New Roman" w:hAnsi="Times New Roman" w:eastAsia="仿宋"/>
          <w:sz w:val="30"/>
          <w:szCs w:val="30"/>
          <w:lang w:val="en-US" w:eastAsia="zh-CN"/>
        </w:rPr>
        <w:t>肥</w:t>
      </w:r>
      <w:r>
        <w:rPr>
          <w:rFonts w:hint="eastAsia" w:ascii="Times New Roman" w:hAnsi="Times New Roman" w:eastAsia="仿宋"/>
          <w:sz w:val="30"/>
          <w:szCs w:val="30"/>
        </w:rPr>
        <w:t>料化利用</w:t>
      </w:r>
      <w:r>
        <w:rPr>
          <w:rFonts w:hint="eastAsia" w:ascii="Times New Roman" w:hAnsi="Times New Roman" w:eastAsia="仿宋"/>
          <w:sz w:val="30"/>
          <w:szCs w:val="30"/>
          <w:lang w:val="en-US" w:eastAsia="zh-CN"/>
        </w:rPr>
        <w:t>模式建设</w:t>
      </w:r>
      <w:r>
        <w:rPr>
          <w:rFonts w:hint="eastAsia" w:ascii="Times New Roman" w:hAnsi="Times New Roman" w:eastAsia="仿宋"/>
          <w:sz w:val="30"/>
          <w:szCs w:val="30"/>
        </w:rPr>
        <w:t>，</w:t>
      </w:r>
      <w:r>
        <w:rPr>
          <w:rFonts w:ascii="Times New Roman" w:hAnsi="Times New Roman" w:eastAsia="仿宋"/>
          <w:sz w:val="30"/>
          <w:szCs w:val="30"/>
        </w:rPr>
        <w:t>扶持</w:t>
      </w:r>
      <w:r>
        <w:rPr>
          <w:rFonts w:hint="eastAsia" w:ascii="Times New Roman" w:hAnsi="Times New Roman" w:eastAsia="仿宋"/>
          <w:sz w:val="30"/>
          <w:szCs w:val="30"/>
          <w:lang w:val="en-US" w:eastAsia="zh-CN"/>
        </w:rPr>
        <w:t>1</w:t>
      </w:r>
      <w:r>
        <w:rPr>
          <w:rFonts w:ascii="Times New Roman" w:hAnsi="Times New Roman" w:eastAsia="仿宋"/>
          <w:sz w:val="30"/>
          <w:szCs w:val="30"/>
        </w:rPr>
        <w:t>个</w:t>
      </w:r>
      <w:r>
        <w:rPr>
          <w:rFonts w:hint="eastAsia" w:ascii="Times New Roman" w:hAnsi="Times New Roman" w:eastAsia="仿宋"/>
          <w:sz w:val="30"/>
          <w:szCs w:val="30"/>
        </w:rPr>
        <w:t>实施</w:t>
      </w:r>
      <w:r>
        <w:rPr>
          <w:rFonts w:ascii="Times New Roman" w:hAnsi="Times New Roman" w:eastAsia="仿宋"/>
          <w:sz w:val="30"/>
          <w:szCs w:val="30"/>
        </w:rPr>
        <w:t>主体</w:t>
      </w:r>
      <w:r>
        <w:rPr>
          <w:rFonts w:hint="eastAsia" w:ascii="Times New Roman" w:hAnsi="Times New Roman" w:eastAsia="仿宋"/>
          <w:sz w:val="30"/>
          <w:szCs w:val="30"/>
          <w:lang w:eastAsia="zh-CN"/>
        </w:rPr>
        <w:t>；</w:t>
      </w:r>
    </w:p>
    <w:p>
      <w:pPr>
        <w:spacing w:line="600" w:lineRule="exact"/>
        <w:ind w:firstLine="600" w:firstLineChars="200"/>
        <w:rPr>
          <w:rFonts w:hint="eastAsia" w:ascii="Times New Roman" w:hAnsi="Times New Roman" w:eastAsia="仿宋"/>
          <w:sz w:val="30"/>
          <w:szCs w:val="30"/>
        </w:rPr>
      </w:pPr>
      <w:r>
        <w:rPr>
          <w:rFonts w:hint="eastAsia" w:ascii="Times New Roman" w:hAnsi="Times New Roman" w:eastAsia="仿宋"/>
          <w:sz w:val="30"/>
          <w:szCs w:val="30"/>
          <w:lang w:val="en-US" w:eastAsia="zh-CN"/>
        </w:rPr>
        <w:t>4</w:t>
      </w:r>
      <w:r>
        <w:rPr>
          <w:rFonts w:hint="eastAsia" w:ascii="Times New Roman" w:hAnsi="Times New Roman" w:eastAsia="仿宋"/>
          <w:sz w:val="30"/>
          <w:szCs w:val="30"/>
        </w:rPr>
        <w:t>、</w:t>
      </w:r>
      <w:r>
        <w:rPr>
          <w:rFonts w:hint="eastAsia" w:ascii="Times New Roman" w:hAnsi="Times New Roman" w:eastAsia="仿宋"/>
          <w:sz w:val="30"/>
          <w:szCs w:val="30"/>
          <w:lang w:val="en-US" w:eastAsia="zh-CN"/>
        </w:rPr>
        <w:t>探索</w:t>
      </w:r>
      <w:r>
        <w:rPr>
          <w:rFonts w:hint="eastAsia" w:ascii="Times New Roman" w:hAnsi="Times New Roman" w:eastAsia="仿宋"/>
          <w:sz w:val="30"/>
          <w:szCs w:val="30"/>
        </w:rPr>
        <w:t>秸秆</w:t>
      </w:r>
      <w:r>
        <w:rPr>
          <w:rFonts w:hint="eastAsia" w:ascii="Times New Roman" w:hAnsi="Times New Roman" w:eastAsia="仿宋"/>
          <w:sz w:val="30"/>
          <w:szCs w:val="30"/>
          <w:lang w:val="en-US" w:eastAsia="zh-CN"/>
        </w:rPr>
        <w:t>饲料</w:t>
      </w:r>
      <w:r>
        <w:rPr>
          <w:rFonts w:hint="eastAsia" w:ascii="Times New Roman" w:hAnsi="Times New Roman" w:eastAsia="仿宋"/>
          <w:sz w:val="30"/>
          <w:szCs w:val="30"/>
        </w:rPr>
        <w:t>化利用</w:t>
      </w:r>
      <w:r>
        <w:rPr>
          <w:rFonts w:hint="eastAsia" w:ascii="Times New Roman" w:hAnsi="Times New Roman" w:eastAsia="仿宋"/>
          <w:sz w:val="30"/>
          <w:szCs w:val="30"/>
          <w:lang w:val="en-US" w:eastAsia="zh-CN"/>
        </w:rPr>
        <w:t>模式建设</w:t>
      </w:r>
      <w:r>
        <w:rPr>
          <w:rFonts w:hint="eastAsia" w:ascii="Times New Roman" w:hAnsi="Times New Roman" w:eastAsia="仿宋"/>
          <w:sz w:val="30"/>
          <w:szCs w:val="30"/>
        </w:rPr>
        <w:t>，</w:t>
      </w:r>
      <w:r>
        <w:rPr>
          <w:rFonts w:ascii="Times New Roman" w:hAnsi="Times New Roman" w:eastAsia="仿宋"/>
          <w:sz w:val="30"/>
          <w:szCs w:val="30"/>
        </w:rPr>
        <w:t>扶持</w:t>
      </w:r>
      <w:r>
        <w:rPr>
          <w:rFonts w:hint="eastAsia" w:ascii="Times New Roman" w:hAnsi="Times New Roman" w:eastAsia="仿宋"/>
          <w:sz w:val="30"/>
          <w:szCs w:val="30"/>
          <w:lang w:val="en-US" w:eastAsia="zh-CN"/>
        </w:rPr>
        <w:t>2</w:t>
      </w:r>
      <w:r>
        <w:rPr>
          <w:rFonts w:ascii="Times New Roman" w:hAnsi="Times New Roman" w:eastAsia="仿宋"/>
          <w:sz w:val="30"/>
          <w:szCs w:val="30"/>
        </w:rPr>
        <w:t>个</w:t>
      </w:r>
      <w:r>
        <w:rPr>
          <w:rFonts w:hint="eastAsia" w:ascii="Times New Roman" w:hAnsi="Times New Roman" w:eastAsia="仿宋"/>
          <w:sz w:val="30"/>
          <w:szCs w:val="30"/>
        </w:rPr>
        <w:t>实施</w:t>
      </w:r>
      <w:r>
        <w:rPr>
          <w:rFonts w:ascii="Times New Roman" w:hAnsi="Times New Roman" w:eastAsia="仿宋"/>
          <w:sz w:val="30"/>
          <w:szCs w:val="30"/>
        </w:rPr>
        <w:t>主体</w:t>
      </w:r>
      <w:r>
        <w:rPr>
          <w:rFonts w:hint="eastAsia" w:ascii="Times New Roman" w:hAnsi="Times New Roman" w:eastAsia="仿宋"/>
          <w:sz w:val="30"/>
          <w:szCs w:val="30"/>
          <w:lang w:eastAsia="zh-CN"/>
        </w:rPr>
        <w:t>；</w:t>
      </w:r>
    </w:p>
    <w:p>
      <w:pPr>
        <w:spacing w:line="600" w:lineRule="exact"/>
        <w:ind w:firstLine="600" w:firstLineChars="200"/>
        <w:rPr>
          <w:rFonts w:ascii="Times New Roman" w:hAnsi="Times New Roman" w:eastAsia="仿宋"/>
          <w:sz w:val="30"/>
          <w:szCs w:val="30"/>
        </w:rPr>
      </w:pPr>
      <w:r>
        <w:rPr>
          <w:rFonts w:hint="eastAsia" w:ascii="Times New Roman" w:hAnsi="Times New Roman" w:eastAsia="仿宋"/>
          <w:sz w:val="30"/>
          <w:szCs w:val="30"/>
          <w:lang w:val="en-US" w:eastAsia="zh-CN"/>
        </w:rPr>
        <w:t>5</w:t>
      </w:r>
      <w:r>
        <w:rPr>
          <w:rFonts w:hint="eastAsia" w:ascii="Times New Roman" w:hAnsi="Times New Roman" w:eastAsia="仿宋"/>
          <w:sz w:val="30"/>
          <w:szCs w:val="30"/>
        </w:rPr>
        <w:t>、</w:t>
      </w:r>
      <w:r>
        <w:rPr>
          <w:rFonts w:hint="eastAsia" w:ascii="Times New Roman" w:hAnsi="Times New Roman" w:eastAsia="仿宋"/>
          <w:sz w:val="30"/>
          <w:szCs w:val="30"/>
          <w:lang w:val="en-US" w:eastAsia="zh-CN"/>
        </w:rPr>
        <w:t>完成4批次</w:t>
      </w:r>
      <w:r>
        <w:rPr>
          <w:rFonts w:hint="eastAsia" w:ascii="Times New Roman" w:hAnsi="Times New Roman" w:eastAsia="仿宋"/>
          <w:sz w:val="30"/>
          <w:szCs w:val="30"/>
        </w:rPr>
        <w:t>秸秆原位还田沃土模式</w:t>
      </w:r>
      <w:r>
        <w:rPr>
          <w:rFonts w:hint="eastAsia" w:ascii="Times New Roman" w:hAnsi="Times New Roman" w:eastAsia="仿宋"/>
          <w:sz w:val="30"/>
          <w:szCs w:val="30"/>
          <w:lang w:eastAsia="zh-CN"/>
        </w:rPr>
        <w:t>生态效应监测</w:t>
      </w:r>
      <w:r>
        <w:rPr>
          <w:rFonts w:hint="eastAsia" w:ascii="Times New Roman" w:hAnsi="Times New Roman" w:eastAsia="仿宋"/>
          <w:sz w:val="30"/>
          <w:szCs w:val="30"/>
        </w:rPr>
        <w:t>评估；</w:t>
      </w:r>
    </w:p>
    <w:p>
      <w:pPr>
        <w:spacing w:line="600" w:lineRule="exact"/>
        <w:ind w:firstLine="600" w:firstLineChars="200"/>
        <w:rPr>
          <w:rFonts w:ascii="Times New Roman" w:hAnsi="Times New Roman" w:eastAsia="仿宋"/>
          <w:sz w:val="30"/>
          <w:szCs w:val="30"/>
        </w:rPr>
      </w:pPr>
      <w:r>
        <w:rPr>
          <w:rFonts w:hint="eastAsia" w:ascii="Times New Roman" w:hAnsi="Times New Roman" w:eastAsia="仿宋"/>
          <w:sz w:val="30"/>
          <w:szCs w:val="30"/>
          <w:lang w:val="en-US" w:eastAsia="zh-CN"/>
        </w:rPr>
        <w:t>6</w:t>
      </w:r>
      <w:r>
        <w:rPr>
          <w:rFonts w:hint="eastAsia" w:ascii="Times New Roman" w:hAnsi="Times New Roman" w:eastAsia="仿宋"/>
          <w:sz w:val="30"/>
          <w:szCs w:val="30"/>
        </w:rPr>
        <w:t>、完成</w:t>
      </w:r>
      <w:r>
        <w:rPr>
          <w:rFonts w:hint="eastAsia" w:ascii="Times New Roman" w:hAnsi="Times New Roman" w:eastAsia="仿宋"/>
          <w:sz w:val="30"/>
          <w:szCs w:val="30"/>
          <w:lang w:val="en-US" w:eastAsia="zh-CN"/>
        </w:rPr>
        <w:t>5种农作物</w:t>
      </w:r>
      <w:r>
        <w:rPr>
          <w:rFonts w:hint="eastAsia" w:ascii="Times New Roman" w:hAnsi="Times New Roman" w:eastAsia="仿宋"/>
          <w:sz w:val="30"/>
          <w:szCs w:val="30"/>
        </w:rPr>
        <w:t>草谷比和秸秆可收集系数测算等基本工作</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以及</w:t>
      </w:r>
      <w:r>
        <w:rPr>
          <w:rFonts w:hint="eastAsia" w:ascii="Times New Roman" w:hAnsi="Times New Roman" w:eastAsia="仿宋"/>
          <w:sz w:val="30"/>
          <w:szCs w:val="30"/>
        </w:rPr>
        <w:t>秸秆资源台账建设</w:t>
      </w:r>
      <w:r>
        <w:rPr>
          <w:rFonts w:hint="eastAsia" w:ascii="Times New Roman" w:hAnsi="Times New Roman" w:eastAsia="仿宋"/>
          <w:sz w:val="30"/>
          <w:szCs w:val="30"/>
          <w:lang w:val="en-US" w:eastAsia="zh-CN"/>
        </w:rPr>
        <w:t>工作</w:t>
      </w:r>
      <w:r>
        <w:rPr>
          <w:rFonts w:hint="eastAsia" w:ascii="Times New Roman" w:hAnsi="Times New Roman" w:eastAsia="仿宋"/>
          <w:sz w:val="30"/>
          <w:szCs w:val="30"/>
        </w:rPr>
        <w:t>；</w:t>
      </w:r>
    </w:p>
    <w:p>
      <w:pPr>
        <w:spacing w:line="600" w:lineRule="exact"/>
        <w:ind w:firstLine="600" w:firstLineChars="200"/>
        <w:rPr>
          <w:rFonts w:hint="eastAsia" w:ascii="Times New Roman" w:hAnsi="Times New Roman" w:eastAsia="仿宋"/>
          <w:sz w:val="30"/>
          <w:szCs w:val="30"/>
        </w:rPr>
      </w:pPr>
      <w:r>
        <w:rPr>
          <w:rFonts w:hint="eastAsia" w:ascii="Times New Roman" w:hAnsi="Times New Roman" w:eastAsia="仿宋"/>
          <w:sz w:val="30"/>
          <w:szCs w:val="30"/>
          <w:lang w:val="en-US" w:eastAsia="zh-CN"/>
        </w:rPr>
        <w:t>7</w:t>
      </w:r>
      <w:r>
        <w:rPr>
          <w:rFonts w:hint="eastAsia" w:ascii="Times New Roman" w:hAnsi="Times New Roman" w:eastAsia="仿宋"/>
          <w:sz w:val="30"/>
          <w:szCs w:val="30"/>
        </w:rPr>
        <w:t>、开展技术</w:t>
      </w:r>
      <w:r>
        <w:rPr>
          <w:rFonts w:hint="eastAsia" w:ascii="Times New Roman" w:hAnsi="Times New Roman" w:eastAsia="仿宋"/>
          <w:sz w:val="30"/>
          <w:szCs w:val="30"/>
          <w:lang w:val="en-US" w:eastAsia="zh-CN"/>
        </w:rPr>
        <w:t>及宣传</w:t>
      </w:r>
      <w:r>
        <w:rPr>
          <w:rFonts w:hint="eastAsia" w:ascii="Times New Roman" w:hAnsi="Times New Roman" w:eastAsia="仿宋"/>
          <w:sz w:val="30"/>
          <w:szCs w:val="30"/>
        </w:rPr>
        <w:t>培训</w:t>
      </w:r>
      <w:r>
        <w:rPr>
          <w:rFonts w:hint="eastAsia" w:ascii="Times New Roman" w:hAnsi="Times New Roman" w:eastAsia="仿宋"/>
          <w:sz w:val="30"/>
          <w:szCs w:val="30"/>
          <w:lang w:val="en-US" w:eastAsia="zh-CN"/>
        </w:rPr>
        <w:t>3</w:t>
      </w:r>
      <w:r>
        <w:rPr>
          <w:rFonts w:hint="eastAsia" w:ascii="Times New Roman" w:hAnsi="Times New Roman" w:eastAsia="仿宋"/>
          <w:sz w:val="30"/>
          <w:szCs w:val="30"/>
        </w:rPr>
        <w:t>场</w:t>
      </w:r>
      <w:r>
        <w:rPr>
          <w:rFonts w:hint="eastAsia" w:ascii="Times New Roman" w:hAnsi="Times New Roman" w:eastAsia="仿宋"/>
          <w:sz w:val="30"/>
          <w:szCs w:val="30"/>
          <w:lang w:eastAsia="zh-CN"/>
        </w:rPr>
        <w:t>，</w:t>
      </w:r>
      <w:r>
        <w:rPr>
          <w:rFonts w:ascii="Times New Roman" w:hAnsi="Times New Roman" w:eastAsia="仿宋"/>
          <w:sz w:val="30"/>
          <w:szCs w:val="30"/>
        </w:rPr>
        <w:t>在</w:t>
      </w:r>
      <w:r>
        <w:rPr>
          <w:rFonts w:hint="eastAsia" w:ascii="Times New Roman" w:hAnsi="Times New Roman" w:eastAsia="仿宋"/>
          <w:sz w:val="30"/>
          <w:szCs w:val="30"/>
          <w:lang w:val="en-US" w:eastAsia="zh-CN"/>
        </w:rPr>
        <w:t>县</w:t>
      </w:r>
      <w:r>
        <w:rPr>
          <w:rFonts w:ascii="Times New Roman" w:hAnsi="Times New Roman" w:eastAsia="仿宋"/>
          <w:sz w:val="30"/>
          <w:szCs w:val="30"/>
        </w:rPr>
        <w:t>级及以上媒体</w:t>
      </w:r>
      <w:r>
        <w:rPr>
          <w:rFonts w:hint="eastAsia" w:ascii="Times New Roman" w:hAnsi="Times New Roman" w:eastAsia="仿宋"/>
          <w:sz w:val="30"/>
          <w:szCs w:val="30"/>
          <w:lang w:val="en-US" w:eastAsia="zh-CN"/>
        </w:rPr>
        <w:t>上</w:t>
      </w:r>
      <w:r>
        <w:rPr>
          <w:rFonts w:ascii="Times New Roman" w:hAnsi="Times New Roman" w:eastAsia="仿宋"/>
          <w:sz w:val="30"/>
          <w:szCs w:val="30"/>
        </w:rPr>
        <w:t>宣传报道1次</w:t>
      </w:r>
      <w:r>
        <w:rPr>
          <w:rFonts w:hint="eastAsia" w:ascii="Times New Roman" w:hAnsi="Times New Roman" w:eastAsia="仿宋"/>
          <w:sz w:val="30"/>
          <w:szCs w:val="30"/>
        </w:rPr>
        <w:t>。</w:t>
      </w:r>
    </w:p>
    <w:p>
      <w:pPr>
        <w:rPr>
          <w:rFonts w:hint="eastAsia" w:ascii="Times New Roman" w:hAnsi="Times New Roman" w:eastAsia="仿宋"/>
          <w:sz w:val="30"/>
          <w:szCs w:val="30"/>
        </w:rPr>
      </w:pPr>
      <w:r>
        <w:rPr>
          <w:rFonts w:hint="eastAsia" w:ascii="Times New Roman" w:hAnsi="Times New Roman" w:eastAsia="仿宋"/>
          <w:sz w:val="30"/>
          <w:szCs w:val="30"/>
        </w:rPr>
        <w:br w:type="page"/>
      </w:r>
    </w:p>
    <w:p>
      <w:pPr>
        <w:pStyle w:val="17"/>
        <w:rPr>
          <w:rFonts w:hint="eastAsia" w:eastAsia="华文仿宋"/>
          <w:lang w:eastAsia="zh-CN"/>
        </w:rPr>
      </w:pPr>
      <w:bookmarkStart w:id="23" w:name="_Toc164000224"/>
      <w:bookmarkStart w:id="24" w:name="_Toc168082657"/>
      <w:bookmarkStart w:id="25" w:name="_Toc168081660"/>
      <w:bookmarkStart w:id="26" w:name="_Toc23354"/>
      <w:r>
        <w:t>（</w:t>
      </w:r>
      <w:r>
        <w:rPr>
          <w:rFonts w:hint="eastAsia"/>
        </w:rPr>
        <w:t>四</w:t>
      </w:r>
      <w:r>
        <w:t>）</w:t>
      </w:r>
      <w:r>
        <w:rPr>
          <w:rFonts w:hint="eastAsia"/>
        </w:rPr>
        <w:t>项目</w:t>
      </w:r>
      <w:r>
        <w:t>建设</w:t>
      </w:r>
      <w:bookmarkEnd w:id="23"/>
      <w:bookmarkEnd w:id="24"/>
      <w:bookmarkEnd w:id="25"/>
      <w:r>
        <w:rPr>
          <w:rFonts w:hint="eastAsia"/>
          <w:lang w:val="en-US" w:eastAsia="zh-CN"/>
        </w:rPr>
        <w:t>规模</w:t>
      </w:r>
      <w:bookmarkEnd w:id="26"/>
    </w:p>
    <w:p>
      <w:pPr>
        <w:pStyle w:val="18"/>
        <w:spacing w:before="156"/>
        <w:ind w:firstLine="602"/>
      </w:pPr>
      <w:bookmarkStart w:id="27" w:name="_Toc21368"/>
      <w:bookmarkStart w:id="28" w:name="_Toc168082658"/>
      <w:bookmarkStart w:id="29" w:name="_Toc168081661"/>
      <w:r>
        <w:rPr>
          <w:rFonts w:hint="eastAsia" w:ascii="Times New Roman" w:hAnsi="Times New Roman"/>
          <w:lang w:val="en-US" w:eastAsia="zh-CN"/>
        </w:rPr>
        <w:t>1</w:t>
      </w:r>
      <w:r>
        <w:rPr>
          <w:rFonts w:hint="eastAsia"/>
          <w:lang w:eastAsia="zh-CN"/>
        </w:rPr>
        <w:t>.</w:t>
      </w:r>
      <w:r>
        <w:rPr>
          <w:rFonts w:hint="eastAsia"/>
          <w:lang w:val="en-US" w:eastAsia="zh-CN"/>
        </w:rPr>
        <w:t xml:space="preserve"> </w:t>
      </w:r>
      <w:r>
        <w:t>秸秆能源化利用</w:t>
      </w:r>
      <w:r>
        <w:rPr>
          <w:rFonts w:hint="eastAsia"/>
          <w:lang w:val="en-US" w:eastAsia="zh-CN"/>
        </w:rPr>
        <w:t>模式</w:t>
      </w:r>
      <w:r>
        <w:rPr>
          <w:rFonts w:hint="eastAsia"/>
        </w:rPr>
        <w:t>建设</w:t>
      </w:r>
      <w:bookmarkEnd w:id="27"/>
    </w:p>
    <w:p>
      <w:pPr>
        <w:autoSpaceDE w:val="0"/>
        <w:adjustRightInd w:val="0"/>
        <w:snapToGrid w:val="0"/>
        <w:spacing w:line="600" w:lineRule="exact"/>
        <w:ind w:firstLine="600" w:firstLineChars="200"/>
        <w:rPr>
          <w:rFonts w:ascii="Times New Roman" w:hAnsi="Times New Roman" w:eastAsia="仿宋"/>
          <w:sz w:val="30"/>
          <w:szCs w:val="30"/>
        </w:rPr>
      </w:pPr>
      <w:r>
        <w:rPr>
          <w:rFonts w:hint="eastAsia" w:ascii="Times New Roman" w:hAnsi="Times New Roman" w:eastAsia="仿宋"/>
          <w:kern w:val="0"/>
          <w:sz w:val="30"/>
          <w:szCs w:val="30"/>
        </w:rPr>
        <w:t>在县域范围内</w:t>
      </w:r>
      <w:r>
        <w:rPr>
          <w:rFonts w:hint="eastAsia" w:ascii="Times New Roman" w:hAnsi="Times New Roman" w:eastAsia="仿宋"/>
          <w:sz w:val="30"/>
          <w:szCs w:val="30"/>
        </w:rPr>
        <w:t>遴选</w:t>
      </w:r>
      <w:r>
        <w:rPr>
          <w:rFonts w:hint="eastAsia" w:ascii="Times New Roman" w:hAnsi="Times New Roman" w:eastAsia="仿宋"/>
          <w:sz w:val="30"/>
          <w:szCs w:val="30"/>
          <w:lang w:val="en-US" w:eastAsia="zh-CN"/>
        </w:rPr>
        <w:t>2个</w:t>
      </w:r>
      <w:r>
        <w:rPr>
          <w:rFonts w:hint="eastAsia" w:ascii="Times New Roman" w:hAnsi="Times New Roman" w:eastAsia="仿宋"/>
          <w:sz w:val="30"/>
          <w:szCs w:val="30"/>
        </w:rPr>
        <w:t>燃料加工主体，建设</w:t>
      </w:r>
      <w:r>
        <w:rPr>
          <w:rFonts w:ascii="Times New Roman" w:hAnsi="Times New Roman" w:eastAsia="仿宋"/>
          <w:sz w:val="30"/>
          <w:szCs w:val="30"/>
        </w:rPr>
        <w:t>1个秸秆</w:t>
      </w:r>
      <w:r>
        <w:rPr>
          <w:rFonts w:hint="eastAsia" w:ascii="Times New Roman" w:hAnsi="Times New Roman" w:eastAsia="仿宋"/>
          <w:sz w:val="30"/>
          <w:szCs w:val="30"/>
          <w:lang w:val="en-US" w:eastAsia="zh-CN"/>
        </w:rPr>
        <w:t>颗粒燃料</w:t>
      </w:r>
      <w:r>
        <w:rPr>
          <w:rFonts w:ascii="Times New Roman" w:hAnsi="Times New Roman" w:eastAsia="仿宋"/>
          <w:sz w:val="30"/>
          <w:szCs w:val="30"/>
        </w:rPr>
        <w:t>加工生产示范</w:t>
      </w:r>
      <w:r>
        <w:rPr>
          <w:rFonts w:hint="eastAsia" w:ascii="Times New Roman" w:hAnsi="Times New Roman" w:eastAsia="仿宋"/>
          <w:sz w:val="30"/>
          <w:szCs w:val="30"/>
        </w:rPr>
        <w:t>基地</w:t>
      </w:r>
      <w:r>
        <w:rPr>
          <w:rFonts w:hint="eastAsia" w:ascii="Times New Roman" w:hAnsi="Times New Roman" w:eastAsia="仿宋"/>
          <w:sz w:val="30"/>
          <w:szCs w:val="30"/>
          <w:lang w:val="en-US" w:eastAsia="zh-CN"/>
        </w:rPr>
        <w:t>和1个机制炭</w:t>
      </w:r>
      <w:r>
        <w:rPr>
          <w:rFonts w:ascii="Times New Roman" w:hAnsi="Times New Roman" w:eastAsia="仿宋"/>
          <w:sz w:val="30"/>
          <w:szCs w:val="30"/>
        </w:rPr>
        <w:t>加工生产示范</w:t>
      </w:r>
      <w:r>
        <w:rPr>
          <w:rFonts w:hint="eastAsia" w:ascii="Times New Roman" w:hAnsi="Times New Roman" w:eastAsia="仿宋"/>
          <w:sz w:val="30"/>
          <w:szCs w:val="30"/>
        </w:rPr>
        <w:t>基地，应用</w:t>
      </w:r>
      <w:r>
        <w:rPr>
          <w:rFonts w:ascii="Times New Roman" w:hAnsi="Times New Roman" w:eastAsia="仿宋"/>
          <w:sz w:val="30"/>
          <w:szCs w:val="30"/>
        </w:rPr>
        <w:t>以木质基料为主，油菜、烟草秸秆</w:t>
      </w:r>
      <w:r>
        <w:rPr>
          <w:rFonts w:hint="eastAsia" w:ascii="Times New Roman" w:hAnsi="Times New Roman" w:eastAsia="仿宋"/>
          <w:sz w:val="30"/>
          <w:szCs w:val="30"/>
          <w:lang w:val="en-US" w:eastAsia="zh-CN"/>
        </w:rPr>
        <w:t>等农作物秸秆</w:t>
      </w:r>
      <w:r>
        <w:rPr>
          <w:rFonts w:ascii="Times New Roman" w:hAnsi="Times New Roman" w:eastAsia="仿宋"/>
          <w:sz w:val="30"/>
          <w:szCs w:val="30"/>
        </w:rPr>
        <w:t>为辅制备生物质成型燃料</w:t>
      </w:r>
      <w:r>
        <w:rPr>
          <w:rFonts w:hint="eastAsia" w:ascii="Times New Roman" w:hAnsi="Times New Roman" w:eastAsia="仿宋"/>
          <w:sz w:val="30"/>
          <w:szCs w:val="30"/>
          <w:lang w:val="en-US" w:eastAsia="zh-CN"/>
        </w:rPr>
        <w:t>及机制炭</w:t>
      </w:r>
      <w:r>
        <w:rPr>
          <w:rFonts w:ascii="Times New Roman" w:hAnsi="Times New Roman" w:eastAsia="仿宋"/>
          <w:sz w:val="30"/>
          <w:szCs w:val="30"/>
        </w:rPr>
        <w:t>的清洁生产技术，</w:t>
      </w:r>
      <w:r>
        <w:rPr>
          <w:rFonts w:hint="eastAsia" w:ascii="Times New Roman" w:hAnsi="Times New Roman" w:eastAsia="仿宋"/>
          <w:sz w:val="30"/>
          <w:szCs w:val="30"/>
        </w:rPr>
        <w:t>通过热值、经济效益等的</w:t>
      </w:r>
      <w:r>
        <w:rPr>
          <w:rFonts w:hint="eastAsia" w:ascii="Times New Roman" w:hAnsi="Times New Roman" w:eastAsia="仿宋"/>
          <w:sz w:val="30"/>
          <w:szCs w:val="30"/>
          <w:lang w:val="en-US" w:eastAsia="zh-CN"/>
        </w:rPr>
        <w:t>第三方</w:t>
      </w:r>
      <w:r>
        <w:rPr>
          <w:rFonts w:hint="eastAsia" w:ascii="Times New Roman" w:hAnsi="Times New Roman" w:eastAsia="仿宋"/>
          <w:sz w:val="30"/>
          <w:szCs w:val="30"/>
        </w:rPr>
        <w:t>评价，</w:t>
      </w:r>
      <w:r>
        <w:rPr>
          <w:rFonts w:ascii="Times New Roman" w:hAnsi="Times New Roman" w:eastAsia="仿宋"/>
          <w:sz w:val="30"/>
          <w:szCs w:val="30"/>
        </w:rPr>
        <w:t>确定木制基料与油菜、烟草秸秆制备生物质</w:t>
      </w:r>
      <w:r>
        <w:rPr>
          <w:rFonts w:hint="eastAsia" w:ascii="Times New Roman" w:hAnsi="Times New Roman" w:eastAsia="仿宋"/>
          <w:sz w:val="30"/>
          <w:szCs w:val="30"/>
          <w:lang w:val="en-US" w:eastAsia="zh-CN"/>
        </w:rPr>
        <w:t>颗粒燃料和</w:t>
      </w:r>
      <w:r>
        <w:rPr>
          <w:rFonts w:hint="eastAsia" w:ascii="Times New Roman" w:hAnsi="Times New Roman" w:eastAsia="仿宋"/>
          <w:sz w:val="30"/>
          <w:szCs w:val="30"/>
        </w:rPr>
        <w:t>机制炭</w:t>
      </w:r>
      <w:r>
        <w:rPr>
          <w:rFonts w:ascii="Times New Roman" w:hAnsi="Times New Roman" w:eastAsia="仿宋"/>
          <w:sz w:val="30"/>
          <w:szCs w:val="30"/>
        </w:rPr>
        <w:t>的合理配比范围</w:t>
      </w:r>
      <w:r>
        <w:rPr>
          <w:rFonts w:hint="eastAsia" w:ascii="Times New Roman" w:hAnsi="Times New Roman" w:eastAsia="仿宋"/>
          <w:sz w:val="30"/>
          <w:szCs w:val="30"/>
        </w:rPr>
        <w:t>，</w:t>
      </w:r>
      <w:r>
        <w:rPr>
          <w:rFonts w:hint="eastAsia" w:ascii="Times New Roman" w:hAnsi="Times New Roman" w:eastAsia="仿宋"/>
          <w:sz w:val="30"/>
          <w:szCs w:val="30"/>
          <w:lang w:val="en-US" w:eastAsia="zh-CN"/>
        </w:rPr>
        <w:t>申报专利2项，</w:t>
      </w:r>
      <w:r>
        <w:rPr>
          <w:rFonts w:ascii="Times New Roman" w:hAnsi="Times New Roman" w:eastAsia="仿宋"/>
          <w:sz w:val="30"/>
          <w:szCs w:val="30"/>
        </w:rPr>
        <w:t>实现</w:t>
      </w:r>
      <w:r>
        <w:rPr>
          <w:rFonts w:hint="eastAsia" w:ascii="Times New Roman" w:hAnsi="Times New Roman" w:eastAsia="仿宋"/>
          <w:sz w:val="30"/>
          <w:szCs w:val="30"/>
        </w:rPr>
        <w:t>秸秆</w:t>
      </w:r>
      <w:r>
        <w:rPr>
          <w:rFonts w:hint="eastAsia" w:ascii="Times New Roman" w:hAnsi="Times New Roman" w:eastAsia="仿宋"/>
          <w:sz w:val="30"/>
          <w:szCs w:val="30"/>
          <w:lang w:val="en-US" w:eastAsia="zh-CN"/>
        </w:rPr>
        <w:t>利用量4000</w:t>
      </w:r>
      <w:r>
        <w:rPr>
          <w:rFonts w:ascii="Times New Roman" w:hAnsi="Times New Roman" w:eastAsia="仿宋"/>
          <w:color w:val="000000" w:themeColor="text1"/>
          <w:sz w:val="30"/>
          <w:szCs w:val="30"/>
          <w14:textFill>
            <w14:solidFill>
              <w14:schemeClr w14:val="tx1"/>
            </w14:solidFill>
          </w14:textFill>
        </w:rPr>
        <w:t>吨</w:t>
      </w:r>
      <w:r>
        <w:rPr>
          <w:rFonts w:ascii="Times New Roman" w:hAnsi="Times New Roman" w:eastAsia="仿宋"/>
          <w:sz w:val="30"/>
          <w:szCs w:val="30"/>
        </w:rPr>
        <w:t>。</w:t>
      </w:r>
    </w:p>
    <w:p>
      <w:pPr>
        <w:pStyle w:val="18"/>
        <w:spacing w:before="156"/>
        <w:ind w:firstLine="602"/>
      </w:pPr>
      <w:bookmarkStart w:id="30" w:name="_Toc30699"/>
      <w:r>
        <w:rPr>
          <w:rFonts w:hint="eastAsia" w:ascii="Times New Roman" w:hAnsi="Times New Roman"/>
          <w:lang w:val="en-US" w:eastAsia="zh-CN"/>
        </w:rPr>
        <w:t>2</w:t>
      </w:r>
      <w:r>
        <w:rPr>
          <w:rFonts w:hint="eastAsia"/>
          <w:lang w:eastAsia="zh-CN"/>
        </w:rPr>
        <w:t>.</w:t>
      </w:r>
      <w:r>
        <w:rPr>
          <w:rFonts w:hint="eastAsia"/>
          <w:lang w:val="en-US" w:eastAsia="zh-CN"/>
        </w:rPr>
        <w:t xml:space="preserve"> </w:t>
      </w:r>
      <w:r>
        <w:t>秸秆</w:t>
      </w:r>
      <w:r>
        <w:rPr>
          <w:rFonts w:hint="eastAsia"/>
          <w:lang w:val="en-US" w:eastAsia="zh-CN"/>
        </w:rPr>
        <w:t>肥</w:t>
      </w:r>
      <w:r>
        <w:rPr>
          <w:rFonts w:hint="eastAsia"/>
        </w:rPr>
        <w:t>料化利用</w:t>
      </w:r>
      <w:r>
        <w:rPr>
          <w:rFonts w:hint="eastAsia"/>
          <w:lang w:val="en-US" w:eastAsia="zh-CN"/>
        </w:rPr>
        <w:t>模式</w:t>
      </w:r>
      <w:r>
        <w:rPr>
          <w:rFonts w:hint="eastAsia"/>
        </w:rPr>
        <w:t>建设</w:t>
      </w:r>
      <w:bookmarkEnd w:id="30"/>
    </w:p>
    <w:p>
      <w:pPr>
        <w:autoSpaceDE w:val="0"/>
        <w:adjustRightInd w:val="0"/>
        <w:snapToGrid w:val="0"/>
        <w:spacing w:line="600" w:lineRule="exact"/>
        <w:ind w:firstLine="600" w:firstLineChars="200"/>
        <w:rPr>
          <w:rFonts w:ascii="Times New Roman" w:hAnsi="Times New Roman" w:eastAsia="仿宋"/>
          <w:sz w:val="30"/>
          <w:szCs w:val="30"/>
        </w:rPr>
      </w:pPr>
      <w:r>
        <w:rPr>
          <w:rFonts w:hint="eastAsia" w:ascii="Times New Roman" w:hAnsi="Times New Roman" w:eastAsia="仿宋"/>
          <w:kern w:val="0"/>
          <w:sz w:val="30"/>
          <w:szCs w:val="30"/>
        </w:rPr>
        <w:t>在县域范围内</w:t>
      </w:r>
      <w:r>
        <w:rPr>
          <w:rFonts w:hint="eastAsia" w:ascii="Times New Roman" w:hAnsi="Times New Roman" w:eastAsia="仿宋"/>
          <w:sz w:val="30"/>
          <w:szCs w:val="30"/>
        </w:rPr>
        <w:t>遴选</w:t>
      </w:r>
      <w:r>
        <w:rPr>
          <w:rFonts w:hint="eastAsia" w:ascii="Times New Roman" w:hAnsi="Times New Roman" w:eastAsia="仿宋"/>
          <w:sz w:val="30"/>
          <w:szCs w:val="30"/>
          <w:lang w:val="en-US" w:eastAsia="zh-CN"/>
        </w:rPr>
        <w:t>1个有机肥实施</w:t>
      </w:r>
      <w:r>
        <w:rPr>
          <w:rFonts w:hint="eastAsia" w:ascii="Times New Roman" w:hAnsi="Times New Roman" w:eastAsia="仿宋"/>
          <w:sz w:val="30"/>
          <w:szCs w:val="30"/>
        </w:rPr>
        <w:t>主体</w:t>
      </w:r>
      <w:r>
        <w:rPr>
          <w:rFonts w:hint="eastAsia" w:ascii="Times New Roman" w:hAnsi="Times New Roman" w:eastAsia="仿宋"/>
          <w:color w:val="000000" w:themeColor="text1"/>
          <w:sz w:val="30"/>
          <w:szCs w:val="30"/>
          <w14:textFill>
            <w14:solidFill>
              <w14:schemeClr w14:val="tx1"/>
            </w14:solidFill>
          </w14:textFill>
        </w:rPr>
        <w:t>，</w:t>
      </w:r>
      <w:r>
        <w:rPr>
          <w:rFonts w:ascii="Times New Roman" w:hAnsi="Times New Roman" w:eastAsia="仿宋"/>
          <w:color w:val="000000" w:themeColor="text1"/>
          <w:sz w:val="30"/>
          <w:szCs w:val="30"/>
          <w14:textFill>
            <w14:solidFill>
              <w14:schemeClr w14:val="tx1"/>
            </w14:solidFill>
          </w14:textFill>
        </w:rPr>
        <w:t>建设</w:t>
      </w:r>
      <w:r>
        <w:rPr>
          <w:rFonts w:hint="eastAsia" w:ascii="Times New Roman" w:hAnsi="Times New Roman" w:eastAsia="仿宋"/>
          <w:color w:val="000000" w:themeColor="text1"/>
          <w:sz w:val="30"/>
          <w:szCs w:val="30"/>
          <w14:textFill>
            <w14:solidFill>
              <w14:schemeClr w14:val="tx1"/>
            </w14:solidFill>
          </w14:textFill>
        </w:rPr>
        <w:t>1个秸秆</w:t>
      </w:r>
      <w:r>
        <w:rPr>
          <w:rFonts w:hint="eastAsia" w:ascii="Times New Roman" w:hAnsi="Times New Roman" w:eastAsia="仿宋"/>
          <w:color w:val="000000" w:themeColor="text1"/>
          <w:sz w:val="30"/>
          <w:szCs w:val="30"/>
          <w:lang w:val="en-US" w:eastAsia="zh-CN"/>
          <w14:textFill>
            <w14:solidFill>
              <w14:schemeClr w14:val="tx1"/>
            </w14:solidFill>
          </w14:textFill>
        </w:rPr>
        <w:t>肥</w:t>
      </w:r>
      <w:r>
        <w:rPr>
          <w:rFonts w:hint="eastAsia" w:ascii="Times New Roman" w:hAnsi="Times New Roman" w:eastAsia="仿宋"/>
          <w:color w:val="000000" w:themeColor="text1"/>
          <w:sz w:val="30"/>
          <w:szCs w:val="30"/>
          <w14:textFill>
            <w14:solidFill>
              <w14:schemeClr w14:val="tx1"/>
            </w14:solidFill>
          </w14:textFill>
        </w:rPr>
        <w:t>料化利用</w:t>
      </w:r>
      <w:r>
        <w:rPr>
          <w:rFonts w:hint="eastAsia" w:ascii="Times New Roman" w:hAnsi="Times New Roman" w:eastAsia="仿宋"/>
          <w:color w:val="000000" w:themeColor="text1"/>
          <w:sz w:val="30"/>
          <w:szCs w:val="30"/>
          <w:lang w:val="en-US" w:eastAsia="zh-CN"/>
          <w14:textFill>
            <w14:solidFill>
              <w14:schemeClr w14:val="tx1"/>
            </w14:solidFill>
          </w14:textFill>
        </w:rPr>
        <w:t>技术</w:t>
      </w:r>
      <w:r>
        <w:rPr>
          <w:rFonts w:hint="eastAsia" w:ascii="Times New Roman" w:hAnsi="Times New Roman" w:eastAsia="仿宋"/>
          <w:color w:val="000000" w:themeColor="text1"/>
          <w:sz w:val="30"/>
          <w:szCs w:val="30"/>
          <w14:textFill>
            <w14:solidFill>
              <w14:schemeClr w14:val="tx1"/>
            </w14:solidFill>
          </w14:textFill>
        </w:rPr>
        <w:t>示范展示</w:t>
      </w:r>
      <w:r>
        <w:rPr>
          <w:rFonts w:hint="eastAsia" w:ascii="Times New Roman" w:hAnsi="Times New Roman" w:eastAsia="仿宋"/>
          <w:color w:val="000000" w:themeColor="text1"/>
          <w:sz w:val="30"/>
          <w:szCs w:val="30"/>
          <w:lang w:val="en-US" w:eastAsia="zh-CN"/>
          <w14:textFill>
            <w14:solidFill>
              <w14:schemeClr w14:val="tx1"/>
            </w14:solidFill>
          </w14:textFill>
        </w:rPr>
        <w:t>基地</w:t>
      </w:r>
      <w:r>
        <w:rPr>
          <w:rFonts w:hint="eastAsia" w:ascii="Times New Roman" w:hAnsi="Times New Roman" w:eastAsia="仿宋"/>
          <w:color w:val="000000" w:themeColor="text1"/>
          <w:sz w:val="30"/>
          <w:szCs w:val="30"/>
          <w14:textFill>
            <w14:solidFill>
              <w14:schemeClr w14:val="tx1"/>
            </w14:solidFill>
          </w14:textFill>
        </w:rPr>
        <w:t>，</w:t>
      </w:r>
      <w:r>
        <w:rPr>
          <w:rFonts w:hint="eastAsia" w:ascii="Times New Roman" w:hAnsi="Times New Roman" w:eastAsia="仿宋"/>
          <w:sz w:val="30"/>
          <w:szCs w:val="30"/>
          <w:lang w:val="en-US" w:eastAsia="zh-CN"/>
        </w:rPr>
        <w:t>扶持企业主体1个，</w:t>
      </w:r>
      <w:r>
        <w:rPr>
          <w:rFonts w:ascii="Times New Roman" w:hAnsi="Times New Roman" w:eastAsia="仿宋"/>
          <w:sz w:val="30"/>
          <w:szCs w:val="30"/>
        </w:rPr>
        <w:t>实现</w:t>
      </w:r>
      <w:r>
        <w:rPr>
          <w:rFonts w:hint="eastAsia" w:ascii="Times New Roman" w:hAnsi="Times New Roman" w:eastAsia="仿宋"/>
          <w:sz w:val="30"/>
          <w:szCs w:val="30"/>
        </w:rPr>
        <w:t>秸秆</w:t>
      </w:r>
      <w:r>
        <w:rPr>
          <w:rFonts w:hint="eastAsia" w:ascii="Times New Roman" w:hAnsi="Times New Roman" w:eastAsia="仿宋"/>
          <w:sz w:val="30"/>
          <w:szCs w:val="30"/>
          <w:lang w:val="en-US" w:eastAsia="zh-CN"/>
        </w:rPr>
        <w:t>利用量20</w:t>
      </w:r>
      <w:r>
        <w:rPr>
          <w:rFonts w:hint="eastAsia" w:ascii="Times New Roman" w:hAnsi="Times New Roman" w:eastAsia="仿宋"/>
          <w:color w:val="000000" w:themeColor="text1"/>
          <w:sz w:val="30"/>
          <w:szCs w:val="30"/>
          <w14:textFill>
            <w14:solidFill>
              <w14:schemeClr w14:val="tx1"/>
            </w14:solidFill>
          </w14:textFill>
        </w:rPr>
        <w:t>00</w:t>
      </w:r>
      <w:r>
        <w:rPr>
          <w:rFonts w:ascii="Times New Roman" w:hAnsi="Times New Roman" w:eastAsia="仿宋"/>
          <w:color w:val="000000" w:themeColor="text1"/>
          <w:sz w:val="30"/>
          <w:szCs w:val="30"/>
          <w14:textFill>
            <w14:solidFill>
              <w14:schemeClr w14:val="tx1"/>
            </w14:solidFill>
          </w14:textFill>
        </w:rPr>
        <w:t>吨</w:t>
      </w:r>
      <w:r>
        <w:rPr>
          <w:rFonts w:hint="eastAsia" w:ascii="Times New Roman" w:hAnsi="Times New Roman" w:eastAsia="仿宋"/>
          <w:color w:val="000000" w:themeColor="text1"/>
          <w:sz w:val="30"/>
          <w:szCs w:val="30"/>
          <w14:textFill>
            <w14:solidFill>
              <w14:schemeClr w14:val="tx1"/>
            </w14:solidFill>
          </w14:textFill>
        </w:rPr>
        <w:t>。</w:t>
      </w:r>
    </w:p>
    <w:p>
      <w:pPr>
        <w:pStyle w:val="18"/>
        <w:spacing w:before="156"/>
        <w:ind w:firstLine="602"/>
      </w:pPr>
      <w:bookmarkStart w:id="31" w:name="_Toc16953"/>
      <w:r>
        <w:rPr>
          <w:rFonts w:hint="eastAsia" w:ascii="Times New Roman" w:hAnsi="Times New Roman"/>
          <w:lang w:val="en-US" w:eastAsia="zh-CN"/>
        </w:rPr>
        <w:t>3</w:t>
      </w:r>
      <w:r>
        <w:rPr>
          <w:rFonts w:hint="eastAsia"/>
          <w:lang w:eastAsia="zh-CN"/>
        </w:rPr>
        <w:t>.</w:t>
      </w:r>
      <w:r>
        <w:rPr>
          <w:rFonts w:hint="eastAsia"/>
          <w:lang w:val="en-US" w:eastAsia="zh-CN"/>
        </w:rPr>
        <w:t xml:space="preserve"> </w:t>
      </w:r>
      <w:r>
        <w:t>秸秆</w:t>
      </w:r>
      <w:r>
        <w:rPr>
          <w:rFonts w:hint="eastAsia"/>
          <w:lang w:val="en-US" w:eastAsia="zh-CN"/>
        </w:rPr>
        <w:t>饲料</w:t>
      </w:r>
      <w:r>
        <w:rPr>
          <w:rFonts w:hint="eastAsia"/>
        </w:rPr>
        <w:t>化利用</w:t>
      </w:r>
      <w:r>
        <w:rPr>
          <w:rFonts w:hint="eastAsia"/>
          <w:lang w:val="en-US" w:eastAsia="zh-CN"/>
        </w:rPr>
        <w:t>模式</w:t>
      </w:r>
      <w:r>
        <w:rPr>
          <w:rFonts w:hint="eastAsia"/>
        </w:rPr>
        <w:t>建设</w:t>
      </w:r>
      <w:bookmarkEnd w:id="31"/>
    </w:p>
    <w:p>
      <w:pPr>
        <w:autoSpaceDE w:val="0"/>
        <w:adjustRightInd w:val="0"/>
        <w:snapToGrid w:val="0"/>
        <w:spacing w:line="600" w:lineRule="exact"/>
        <w:ind w:firstLine="600" w:firstLineChars="200"/>
        <w:rPr>
          <w:rFonts w:hint="eastAsia" w:ascii="Times New Roman" w:hAnsi="Times New Roman" w:eastAsia="仿宋"/>
          <w:color w:val="000000" w:themeColor="text1"/>
          <w:sz w:val="30"/>
          <w:szCs w:val="30"/>
          <w14:textFill>
            <w14:solidFill>
              <w14:schemeClr w14:val="tx1"/>
            </w14:solidFill>
          </w14:textFill>
        </w:rPr>
      </w:pPr>
      <w:r>
        <w:rPr>
          <w:rFonts w:hint="eastAsia" w:ascii="Times New Roman" w:hAnsi="Times New Roman" w:eastAsia="仿宋"/>
          <w:kern w:val="0"/>
          <w:sz w:val="30"/>
          <w:szCs w:val="30"/>
        </w:rPr>
        <w:t>在县域范围内</w:t>
      </w:r>
      <w:r>
        <w:rPr>
          <w:rFonts w:hint="eastAsia" w:ascii="Times New Roman" w:hAnsi="Times New Roman" w:eastAsia="仿宋"/>
          <w:sz w:val="30"/>
          <w:szCs w:val="30"/>
        </w:rPr>
        <w:t>遴选</w:t>
      </w:r>
      <w:r>
        <w:rPr>
          <w:rFonts w:hint="eastAsia" w:ascii="Times New Roman" w:hAnsi="Times New Roman" w:eastAsia="仿宋"/>
          <w:color w:val="000000" w:themeColor="text1"/>
          <w:sz w:val="30"/>
          <w:szCs w:val="30"/>
          <w:lang w:val="en-US" w:eastAsia="zh-CN"/>
          <w14:textFill>
            <w14:solidFill>
              <w14:schemeClr w14:val="tx1"/>
            </w14:solidFill>
          </w14:textFill>
        </w:rPr>
        <w:t>2</w:t>
      </w:r>
      <w:r>
        <w:rPr>
          <w:rFonts w:hint="eastAsia" w:ascii="Times New Roman" w:hAnsi="Times New Roman" w:eastAsia="仿宋"/>
          <w:color w:val="000000" w:themeColor="text1"/>
          <w:sz w:val="30"/>
          <w:szCs w:val="30"/>
          <w14:textFill>
            <w14:solidFill>
              <w14:schemeClr w14:val="tx1"/>
            </w14:solidFill>
          </w14:textFill>
        </w:rPr>
        <w:t>个</w:t>
      </w:r>
      <w:r>
        <w:rPr>
          <w:rFonts w:hint="eastAsia" w:ascii="Times New Roman" w:hAnsi="Times New Roman" w:eastAsia="仿宋"/>
          <w:sz w:val="30"/>
          <w:szCs w:val="30"/>
          <w:lang w:val="en-US" w:eastAsia="zh-CN"/>
        </w:rPr>
        <w:t>畜禽养殖</w:t>
      </w:r>
      <w:r>
        <w:rPr>
          <w:rFonts w:hint="eastAsia" w:ascii="Times New Roman" w:hAnsi="Times New Roman" w:eastAsia="仿宋"/>
          <w:sz w:val="30"/>
          <w:szCs w:val="30"/>
        </w:rPr>
        <w:t>主体</w:t>
      </w:r>
      <w:r>
        <w:rPr>
          <w:rFonts w:hint="eastAsia" w:ascii="Times New Roman" w:hAnsi="Times New Roman" w:eastAsia="仿宋"/>
          <w:color w:val="000000" w:themeColor="text1"/>
          <w:sz w:val="30"/>
          <w:szCs w:val="30"/>
          <w14:textFill>
            <w14:solidFill>
              <w14:schemeClr w14:val="tx1"/>
            </w14:solidFill>
          </w14:textFill>
        </w:rPr>
        <w:t>，</w:t>
      </w:r>
      <w:r>
        <w:rPr>
          <w:rFonts w:hint="eastAsia" w:ascii="Times New Roman" w:hAnsi="Times New Roman" w:eastAsia="仿宋"/>
          <w:color w:val="000000" w:themeColor="text1"/>
          <w:sz w:val="30"/>
          <w:szCs w:val="30"/>
          <w:lang w:val="en-US" w:eastAsia="zh-CN"/>
          <w14:textFill>
            <w14:solidFill>
              <w14:schemeClr w14:val="tx1"/>
            </w14:solidFill>
          </w14:textFill>
        </w:rPr>
        <w:t>探索以茭白</w:t>
      </w:r>
      <w:r>
        <w:rPr>
          <w:rFonts w:hint="eastAsia" w:ascii="Times New Roman" w:hAnsi="Times New Roman" w:eastAsia="仿宋"/>
          <w:color w:val="000000" w:themeColor="text1"/>
          <w:sz w:val="30"/>
          <w:szCs w:val="30"/>
          <w:lang w:eastAsia="zh-CN"/>
          <w14:textFill>
            <w14:solidFill>
              <w14:schemeClr w14:val="tx1"/>
            </w14:solidFill>
          </w14:textFill>
        </w:rPr>
        <w:t>、</w:t>
      </w:r>
      <w:r>
        <w:rPr>
          <w:rFonts w:hint="eastAsia" w:ascii="Times New Roman" w:hAnsi="Times New Roman" w:eastAsia="仿宋"/>
          <w:color w:val="000000" w:themeColor="text1"/>
          <w:sz w:val="30"/>
          <w:szCs w:val="30"/>
          <w:lang w:val="en-US" w:eastAsia="zh-CN"/>
          <w14:textFill>
            <w14:solidFill>
              <w14:schemeClr w14:val="tx1"/>
            </w14:solidFill>
          </w14:textFill>
        </w:rPr>
        <w:t>薏米秸秆等为主的秸秆投</w:t>
      </w:r>
      <w:r>
        <w:rPr>
          <w:rFonts w:hint="eastAsia" w:ascii="Times New Roman" w:hAnsi="Times New Roman" w:eastAsia="仿宋"/>
          <w:color w:val="000000" w:themeColor="text1"/>
          <w:sz w:val="30"/>
          <w:szCs w:val="30"/>
          <w14:textFill>
            <w14:solidFill>
              <w14:schemeClr w14:val="tx1"/>
            </w14:solidFill>
          </w14:textFill>
        </w:rPr>
        <w:t>入量对</w:t>
      </w:r>
      <w:r>
        <w:rPr>
          <w:rFonts w:hint="eastAsia" w:ascii="Times New Roman" w:hAnsi="Times New Roman" w:eastAsia="仿宋"/>
          <w:color w:val="000000" w:themeColor="text1"/>
          <w:sz w:val="30"/>
          <w:szCs w:val="30"/>
          <w:lang w:val="en-US" w:eastAsia="zh-CN"/>
          <w14:textFill>
            <w14:solidFill>
              <w14:schemeClr w14:val="tx1"/>
            </w14:solidFill>
          </w14:textFill>
        </w:rPr>
        <w:t>畜禽养殖产量</w:t>
      </w:r>
      <w:r>
        <w:rPr>
          <w:rFonts w:hint="eastAsia" w:ascii="Times New Roman" w:hAnsi="Times New Roman" w:eastAsia="仿宋"/>
          <w:color w:val="000000" w:themeColor="text1"/>
          <w:sz w:val="30"/>
          <w:szCs w:val="30"/>
          <w14:textFill>
            <w14:solidFill>
              <w14:schemeClr w14:val="tx1"/>
            </w14:solidFill>
          </w14:textFill>
        </w:rPr>
        <w:t>等的影响，评价经济效益，</w:t>
      </w:r>
      <w:r>
        <w:rPr>
          <w:rFonts w:hint="eastAsia" w:ascii="Times New Roman" w:hAnsi="Times New Roman" w:eastAsia="仿宋"/>
          <w:color w:val="000000" w:themeColor="text1"/>
          <w:sz w:val="30"/>
          <w:szCs w:val="30"/>
          <w:lang w:val="en-US" w:eastAsia="zh-CN"/>
          <w14:textFill>
            <w14:solidFill>
              <w14:schemeClr w14:val="tx1"/>
            </w14:solidFill>
          </w14:textFill>
        </w:rPr>
        <w:t>探索</w:t>
      </w:r>
      <w:r>
        <w:rPr>
          <w:rFonts w:hint="eastAsia" w:ascii="Times New Roman" w:hAnsi="Times New Roman" w:eastAsia="仿宋"/>
          <w:color w:val="000000" w:themeColor="text1"/>
          <w:sz w:val="30"/>
          <w:szCs w:val="30"/>
          <w14:textFill>
            <w14:solidFill>
              <w14:schemeClr w14:val="tx1"/>
            </w14:solidFill>
          </w14:textFill>
        </w:rPr>
        <w:t>秸秆</w:t>
      </w:r>
      <w:r>
        <w:rPr>
          <w:rFonts w:hint="eastAsia" w:ascii="Times New Roman" w:hAnsi="Times New Roman" w:eastAsia="仿宋"/>
          <w:color w:val="000000" w:themeColor="text1"/>
          <w:sz w:val="30"/>
          <w:szCs w:val="30"/>
          <w:lang w:val="en-US" w:eastAsia="zh-CN"/>
          <w14:textFill>
            <w14:solidFill>
              <w14:schemeClr w14:val="tx1"/>
            </w14:solidFill>
          </w14:textFill>
        </w:rPr>
        <w:t>饲料</w:t>
      </w:r>
      <w:r>
        <w:rPr>
          <w:rFonts w:hint="eastAsia" w:ascii="Times New Roman" w:hAnsi="Times New Roman" w:eastAsia="仿宋"/>
          <w:color w:val="000000" w:themeColor="text1"/>
          <w:sz w:val="30"/>
          <w:szCs w:val="30"/>
          <w14:textFill>
            <w14:solidFill>
              <w14:schemeClr w14:val="tx1"/>
            </w14:solidFill>
          </w14:textFill>
        </w:rPr>
        <w:t>化利用</w:t>
      </w:r>
      <w:r>
        <w:rPr>
          <w:rFonts w:hint="eastAsia" w:ascii="Times New Roman" w:hAnsi="Times New Roman" w:eastAsia="仿宋"/>
          <w:color w:val="000000" w:themeColor="text1"/>
          <w:sz w:val="30"/>
          <w:szCs w:val="30"/>
          <w:lang w:val="en-US" w:eastAsia="zh-CN"/>
          <w14:textFill>
            <w14:solidFill>
              <w14:schemeClr w14:val="tx1"/>
            </w14:solidFill>
          </w14:textFill>
        </w:rPr>
        <w:t>模式建设的可行性，</w:t>
      </w:r>
      <w:r>
        <w:rPr>
          <w:rFonts w:hint="eastAsia" w:ascii="Times New Roman" w:hAnsi="Times New Roman" w:eastAsia="仿宋"/>
          <w:color w:val="000000" w:themeColor="text1"/>
          <w:sz w:val="30"/>
          <w:szCs w:val="30"/>
          <w14:textFill>
            <w14:solidFill>
              <w14:schemeClr w14:val="tx1"/>
            </w14:solidFill>
          </w14:textFill>
        </w:rPr>
        <w:t>建设</w:t>
      </w:r>
      <w:r>
        <w:rPr>
          <w:rFonts w:hint="eastAsia" w:ascii="Times New Roman" w:hAnsi="Times New Roman" w:eastAsia="仿宋"/>
          <w:color w:val="000000" w:themeColor="text1"/>
          <w:sz w:val="30"/>
          <w:szCs w:val="30"/>
          <w:lang w:val="en-US" w:eastAsia="zh-CN"/>
          <w14:textFill>
            <w14:solidFill>
              <w14:schemeClr w14:val="tx1"/>
            </w14:solidFill>
          </w14:textFill>
        </w:rPr>
        <w:t>扶持企业主体2个</w:t>
      </w:r>
      <w:r>
        <w:rPr>
          <w:rFonts w:hint="eastAsia" w:ascii="Times New Roman" w:hAnsi="Times New Roman" w:eastAsia="仿宋"/>
          <w:color w:val="000000" w:themeColor="text1"/>
          <w:sz w:val="30"/>
          <w:szCs w:val="30"/>
          <w14:textFill>
            <w14:solidFill>
              <w14:schemeClr w14:val="tx1"/>
            </w14:solidFill>
          </w14:textFill>
        </w:rPr>
        <w:t>。</w:t>
      </w:r>
    </w:p>
    <w:p>
      <w:pPr>
        <w:pStyle w:val="18"/>
        <w:spacing w:before="156"/>
        <w:ind w:firstLine="602"/>
      </w:pPr>
      <w:bookmarkStart w:id="32" w:name="_Toc24269"/>
      <w:r>
        <w:rPr>
          <w:rFonts w:hint="eastAsia" w:ascii="Times New Roman" w:hAnsi="Times New Roman"/>
          <w:lang w:val="en-US" w:eastAsia="zh-CN"/>
        </w:rPr>
        <w:t>4</w:t>
      </w:r>
      <w:r>
        <w:rPr>
          <w:rFonts w:hint="eastAsia"/>
          <w:lang w:eastAsia="zh-CN"/>
        </w:rPr>
        <w:t>.</w:t>
      </w:r>
      <w:r>
        <w:rPr>
          <w:rFonts w:hint="eastAsia"/>
          <w:lang w:val="en-US" w:eastAsia="zh-CN"/>
        </w:rPr>
        <w:t xml:space="preserve"> </w:t>
      </w:r>
      <w:bookmarkEnd w:id="28"/>
      <w:bookmarkEnd w:id="29"/>
      <w:r>
        <w:rPr>
          <w:rFonts w:hint="eastAsia" w:ascii="Times New Roman" w:hAnsi="Times New Roman" w:eastAsia="仿宋"/>
          <w:sz w:val="28"/>
          <w:szCs w:val="28"/>
        </w:rPr>
        <w:t>秸秆原位还田沃土模式</w:t>
      </w:r>
      <w:r>
        <w:rPr>
          <w:rFonts w:hint="eastAsia"/>
          <w:sz w:val="28"/>
          <w:szCs w:val="28"/>
          <w:lang w:val="en-US" w:eastAsia="zh-CN"/>
        </w:rPr>
        <w:t>生态效应监测</w:t>
      </w:r>
      <w:r>
        <w:rPr>
          <w:rFonts w:hint="eastAsia" w:ascii="Times New Roman" w:hAnsi="Times New Roman" w:eastAsia="仿宋"/>
          <w:sz w:val="28"/>
          <w:szCs w:val="28"/>
          <w:lang w:val="en-US" w:eastAsia="zh-CN"/>
        </w:rPr>
        <w:t>、</w:t>
      </w:r>
      <w:r>
        <w:rPr>
          <w:rFonts w:hint="eastAsia" w:ascii="Times New Roman" w:hAnsi="Times New Roman" w:eastAsia="仿宋"/>
          <w:sz w:val="30"/>
          <w:szCs w:val="30"/>
        </w:rPr>
        <w:t>草谷比和秸秆可收集系数测算</w:t>
      </w:r>
      <w:bookmarkEnd w:id="32"/>
    </w:p>
    <w:p>
      <w:pPr>
        <w:autoSpaceDE w:val="0"/>
        <w:adjustRightInd w:val="0"/>
        <w:snapToGrid w:val="0"/>
        <w:spacing w:line="600" w:lineRule="exact"/>
        <w:ind w:firstLine="600" w:firstLineChars="200"/>
        <w:rPr>
          <w:rFonts w:ascii="Times New Roman" w:hAnsi="Times New Roman" w:eastAsia="仿宋"/>
          <w:sz w:val="30"/>
          <w:szCs w:val="30"/>
        </w:rPr>
      </w:pPr>
      <w:r>
        <w:rPr>
          <w:rFonts w:hint="eastAsia" w:ascii="Times New Roman" w:hAnsi="Times New Roman" w:eastAsia="仿宋"/>
          <w:sz w:val="30"/>
          <w:szCs w:val="30"/>
          <w:lang w:val="en-US" w:eastAsia="zh-CN"/>
        </w:rPr>
        <w:t>对4批次不同农作物</w:t>
      </w:r>
      <w:r>
        <w:rPr>
          <w:rFonts w:ascii="Times New Roman" w:hAnsi="Times New Roman" w:eastAsia="仿宋"/>
          <w:sz w:val="30"/>
          <w:szCs w:val="30"/>
        </w:rPr>
        <w:t>秸秆还田</w:t>
      </w:r>
      <w:r>
        <w:rPr>
          <w:rFonts w:hint="eastAsia" w:ascii="Times New Roman" w:hAnsi="Times New Roman" w:eastAsia="仿宋"/>
          <w:sz w:val="30"/>
          <w:szCs w:val="30"/>
          <w:lang w:val="en-US" w:eastAsia="zh-CN"/>
        </w:rPr>
        <w:t>以及不同模式秸秆还田</w:t>
      </w:r>
      <w:r>
        <w:rPr>
          <w:rFonts w:hint="eastAsia" w:ascii="Times New Roman" w:hAnsi="Times New Roman" w:eastAsia="仿宋"/>
          <w:sz w:val="30"/>
          <w:szCs w:val="30"/>
        </w:rPr>
        <w:t>的过程和结果，完成生态</w:t>
      </w:r>
      <w:r>
        <w:rPr>
          <w:rFonts w:ascii="Times New Roman" w:hAnsi="Times New Roman" w:eastAsia="仿宋"/>
          <w:sz w:val="30"/>
          <w:szCs w:val="30"/>
        </w:rPr>
        <w:t>效应</w:t>
      </w:r>
      <w:r>
        <w:rPr>
          <w:rFonts w:hint="eastAsia" w:ascii="Times New Roman" w:hAnsi="Times New Roman" w:eastAsia="仿宋"/>
          <w:sz w:val="30"/>
          <w:szCs w:val="30"/>
        </w:rPr>
        <w:t>、</w:t>
      </w:r>
      <w:r>
        <w:rPr>
          <w:rFonts w:ascii="Times New Roman" w:hAnsi="Times New Roman" w:eastAsia="仿宋"/>
          <w:sz w:val="30"/>
          <w:szCs w:val="30"/>
        </w:rPr>
        <w:t>土壤理化性质、下</w:t>
      </w:r>
      <w:r>
        <w:rPr>
          <w:rFonts w:hint="eastAsia" w:ascii="Times New Roman" w:hAnsi="Times New Roman" w:eastAsia="仿宋"/>
          <w:sz w:val="30"/>
          <w:szCs w:val="30"/>
          <w:lang w:eastAsia="zh-CN"/>
        </w:rPr>
        <w:t>茬农</w:t>
      </w:r>
      <w:r>
        <w:rPr>
          <w:rFonts w:ascii="Times New Roman" w:hAnsi="Times New Roman" w:eastAsia="仿宋"/>
          <w:sz w:val="30"/>
          <w:szCs w:val="30"/>
        </w:rPr>
        <w:t>作物病虫害</w:t>
      </w:r>
      <w:r>
        <w:rPr>
          <w:rFonts w:hint="eastAsia" w:ascii="Times New Roman" w:hAnsi="Times New Roman" w:eastAsia="仿宋"/>
          <w:sz w:val="30"/>
          <w:szCs w:val="30"/>
        </w:rPr>
        <w:t>的</w:t>
      </w:r>
      <w:r>
        <w:rPr>
          <w:rFonts w:ascii="Times New Roman" w:hAnsi="Times New Roman" w:eastAsia="仿宋"/>
          <w:sz w:val="30"/>
          <w:szCs w:val="30"/>
        </w:rPr>
        <w:t>监测与评价以及</w:t>
      </w:r>
      <w:r>
        <w:rPr>
          <w:rFonts w:hint="eastAsia" w:ascii="Times New Roman" w:hAnsi="Times New Roman" w:eastAsia="仿宋"/>
          <w:sz w:val="30"/>
          <w:szCs w:val="30"/>
        </w:rPr>
        <w:t>下茬农作物</w:t>
      </w:r>
      <w:r>
        <w:rPr>
          <w:rFonts w:ascii="Times New Roman" w:hAnsi="Times New Roman" w:eastAsia="仿宋"/>
          <w:sz w:val="30"/>
          <w:szCs w:val="30"/>
        </w:rPr>
        <w:t>产量测试</w:t>
      </w:r>
      <w:r>
        <w:rPr>
          <w:rFonts w:hint="eastAsia" w:ascii="Times New Roman" w:hAnsi="Times New Roman" w:eastAsia="仿宋"/>
          <w:sz w:val="30"/>
          <w:szCs w:val="30"/>
          <w:lang w:eastAsia="zh-CN"/>
        </w:rPr>
        <w:t>、</w:t>
      </w:r>
      <w:r>
        <w:rPr>
          <w:rFonts w:hint="eastAsia" w:ascii="Times New Roman" w:hAnsi="Times New Roman" w:eastAsia="仿宋"/>
          <w:sz w:val="30"/>
          <w:szCs w:val="30"/>
        </w:rPr>
        <w:t>土壤重金属迁移变化规律</w:t>
      </w:r>
      <w:r>
        <w:rPr>
          <w:rFonts w:ascii="Times New Roman" w:hAnsi="Times New Roman" w:eastAsia="仿宋"/>
          <w:sz w:val="30"/>
          <w:szCs w:val="30"/>
        </w:rPr>
        <w:t>等工作</w:t>
      </w:r>
      <w:r>
        <w:rPr>
          <w:rFonts w:hint="eastAsia" w:ascii="Times New Roman" w:hAnsi="Times New Roman" w:eastAsia="仿宋"/>
          <w:sz w:val="30"/>
          <w:szCs w:val="30"/>
          <w:lang w:eastAsia="zh-CN"/>
        </w:rPr>
        <w:t>，</w:t>
      </w:r>
      <w:r>
        <w:rPr>
          <w:rFonts w:hint="eastAsia" w:ascii="Times New Roman" w:hAnsi="Times New Roman" w:eastAsia="仿宋"/>
          <w:sz w:val="30"/>
          <w:szCs w:val="30"/>
        </w:rPr>
        <w:t>并</w:t>
      </w:r>
      <w:r>
        <w:rPr>
          <w:rFonts w:ascii="Times New Roman" w:hAnsi="Times New Roman" w:eastAsia="仿宋"/>
          <w:kern w:val="0"/>
          <w:sz w:val="30"/>
          <w:szCs w:val="30"/>
        </w:rPr>
        <w:t>按照相关文件规定，</w:t>
      </w:r>
      <w:r>
        <w:rPr>
          <w:rFonts w:hint="eastAsia" w:ascii="Times New Roman" w:hAnsi="Times New Roman" w:eastAsia="仿宋"/>
          <w:kern w:val="0"/>
          <w:sz w:val="30"/>
          <w:szCs w:val="30"/>
        </w:rPr>
        <w:t>选取</w:t>
      </w:r>
      <w:r>
        <w:rPr>
          <w:rFonts w:hint="eastAsia" w:ascii="Times New Roman" w:hAnsi="Times New Roman" w:eastAsia="仿宋"/>
          <w:kern w:val="0"/>
          <w:sz w:val="30"/>
          <w:szCs w:val="30"/>
          <w:lang w:val="en-US" w:eastAsia="zh-CN"/>
        </w:rPr>
        <w:t>5</w:t>
      </w:r>
      <w:r>
        <w:rPr>
          <w:rFonts w:hint="eastAsia" w:ascii="Times New Roman" w:hAnsi="Times New Roman" w:eastAsia="仿宋"/>
          <w:kern w:val="0"/>
          <w:sz w:val="30"/>
          <w:szCs w:val="30"/>
        </w:rPr>
        <w:t>个乡镇（街道）1</w:t>
      </w:r>
      <w:r>
        <w:rPr>
          <w:rFonts w:hint="eastAsia" w:ascii="Times New Roman" w:hAnsi="Times New Roman" w:eastAsia="仿宋"/>
          <w:kern w:val="0"/>
          <w:sz w:val="30"/>
          <w:szCs w:val="30"/>
          <w:lang w:val="en-US" w:eastAsia="zh-CN"/>
        </w:rPr>
        <w:t>0</w:t>
      </w:r>
      <w:r>
        <w:rPr>
          <w:rFonts w:hint="eastAsia" w:ascii="Times New Roman" w:hAnsi="Times New Roman" w:eastAsia="仿宋"/>
          <w:kern w:val="0"/>
          <w:sz w:val="30"/>
          <w:szCs w:val="30"/>
        </w:rPr>
        <w:t>个点位</w:t>
      </w:r>
      <w:r>
        <w:rPr>
          <w:rFonts w:hint="eastAsia" w:ascii="Times New Roman" w:hAnsi="Times New Roman" w:eastAsia="仿宋"/>
          <w:kern w:val="0"/>
          <w:sz w:val="30"/>
          <w:szCs w:val="30"/>
          <w:lang w:val="en-US" w:eastAsia="zh-CN"/>
        </w:rPr>
        <w:t>进行农作物籽粒和</w:t>
      </w:r>
      <w:r>
        <w:rPr>
          <w:rFonts w:hint="eastAsia" w:ascii="Times New Roman" w:hAnsi="Times New Roman" w:eastAsia="仿宋"/>
          <w:kern w:val="0"/>
          <w:sz w:val="30"/>
          <w:szCs w:val="30"/>
        </w:rPr>
        <w:t>秸秆</w:t>
      </w:r>
      <w:r>
        <w:rPr>
          <w:rFonts w:hint="eastAsia" w:ascii="Times New Roman" w:hAnsi="Times New Roman" w:eastAsia="仿宋"/>
          <w:kern w:val="0"/>
          <w:sz w:val="30"/>
          <w:szCs w:val="30"/>
          <w:lang w:val="en-US" w:eastAsia="zh-CN"/>
        </w:rPr>
        <w:t>的取样、测试，进行</w:t>
      </w:r>
      <w:r>
        <w:rPr>
          <w:rFonts w:hint="eastAsia" w:ascii="Times New Roman" w:hAnsi="Times New Roman" w:eastAsia="仿宋"/>
          <w:kern w:val="0"/>
          <w:sz w:val="30"/>
          <w:szCs w:val="30"/>
        </w:rPr>
        <w:t>入户调查</w:t>
      </w:r>
      <w:r>
        <w:rPr>
          <w:rFonts w:hint="eastAsia" w:ascii="Times New Roman" w:hAnsi="Times New Roman" w:eastAsia="仿宋"/>
          <w:kern w:val="0"/>
          <w:sz w:val="30"/>
          <w:szCs w:val="30"/>
          <w:lang w:val="en-US" w:eastAsia="zh-CN"/>
        </w:rPr>
        <w:t>50</w:t>
      </w:r>
      <w:r>
        <w:rPr>
          <w:rFonts w:hint="eastAsia" w:ascii="Times New Roman" w:hAnsi="Times New Roman" w:eastAsia="仿宋"/>
          <w:kern w:val="0"/>
          <w:sz w:val="30"/>
          <w:szCs w:val="30"/>
        </w:rPr>
        <w:t>人次以上，</w:t>
      </w:r>
      <w:r>
        <w:rPr>
          <w:rFonts w:hint="eastAsia" w:ascii="Times New Roman" w:hAnsi="Times New Roman" w:eastAsia="仿宋"/>
          <w:kern w:val="0"/>
          <w:sz w:val="30"/>
          <w:szCs w:val="30"/>
          <w:lang w:eastAsia="zh-CN"/>
        </w:rPr>
        <w:t>完成</w:t>
      </w:r>
      <w:r>
        <w:rPr>
          <w:rFonts w:hint="eastAsia" w:ascii="Times New Roman" w:hAnsi="Times New Roman" w:eastAsia="仿宋"/>
          <w:kern w:val="0"/>
          <w:sz w:val="30"/>
          <w:szCs w:val="30"/>
          <w:lang w:val="en-US" w:eastAsia="zh-CN"/>
        </w:rPr>
        <w:t>5种农作物的农作物</w:t>
      </w:r>
      <w:r>
        <w:rPr>
          <w:rFonts w:ascii="Times New Roman" w:hAnsi="Times New Roman" w:eastAsia="仿宋"/>
          <w:kern w:val="0"/>
          <w:sz w:val="30"/>
          <w:szCs w:val="30"/>
        </w:rPr>
        <w:t>成</w:t>
      </w:r>
      <w:r>
        <w:rPr>
          <w:rFonts w:hint="eastAsia" w:ascii="Times New Roman" w:hAnsi="Times New Roman" w:eastAsia="仿宋"/>
          <w:kern w:val="0"/>
          <w:sz w:val="30"/>
          <w:szCs w:val="30"/>
        </w:rPr>
        <w:t>草谷比、秸秆可收集系数的测算</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形成</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秸秆原位还田沃土模式</w:t>
      </w:r>
      <w:r>
        <w:rPr>
          <w:rFonts w:hint="eastAsia" w:ascii="Times New Roman" w:hAnsi="Times New Roman" w:eastAsia="仿宋"/>
          <w:kern w:val="0"/>
          <w:sz w:val="30"/>
          <w:szCs w:val="30"/>
          <w:lang w:eastAsia="zh-CN"/>
        </w:rPr>
        <w:t>生态效应监测</w:t>
      </w:r>
      <w:r>
        <w:rPr>
          <w:rFonts w:hint="eastAsia" w:ascii="Times New Roman" w:hAnsi="Times New Roman" w:eastAsia="仿宋"/>
          <w:kern w:val="0"/>
          <w:sz w:val="30"/>
          <w:szCs w:val="30"/>
        </w:rPr>
        <w:t>研究报告</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lang w:val="en-US" w:eastAsia="zh-CN"/>
        </w:rPr>
        <w:t>农作物</w:t>
      </w:r>
      <w:r>
        <w:rPr>
          <w:rFonts w:hint="eastAsia" w:ascii="Times New Roman" w:hAnsi="Times New Roman" w:eastAsia="仿宋"/>
          <w:sz w:val="30"/>
          <w:szCs w:val="30"/>
        </w:rPr>
        <w:t>草谷比和秸秆可收集系数测算</w:t>
      </w:r>
      <w:r>
        <w:rPr>
          <w:rFonts w:hint="eastAsia" w:ascii="Times New Roman" w:hAnsi="Times New Roman" w:eastAsia="仿宋"/>
          <w:kern w:val="0"/>
          <w:sz w:val="30"/>
          <w:szCs w:val="30"/>
        </w:rPr>
        <w:t>报告</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w:t>
      </w:r>
      <w:r>
        <w:rPr>
          <w:rFonts w:ascii="Times New Roman" w:hAnsi="Times New Roman" w:eastAsia="仿宋"/>
          <w:kern w:val="0"/>
          <w:sz w:val="30"/>
          <w:szCs w:val="30"/>
        </w:rPr>
        <w:t>完善秸秆沃土模式建设</w:t>
      </w:r>
      <w:r>
        <w:rPr>
          <w:rFonts w:hint="eastAsia" w:ascii="Times New Roman" w:hAnsi="Times New Roman" w:eastAsia="仿宋"/>
          <w:kern w:val="0"/>
          <w:sz w:val="30"/>
          <w:szCs w:val="30"/>
        </w:rPr>
        <w:t>。</w:t>
      </w:r>
    </w:p>
    <w:p>
      <w:pPr>
        <w:pStyle w:val="18"/>
        <w:spacing w:before="156"/>
        <w:ind w:firstLine="602"/>
      </w:pPr>
      <w:bookmarkStart w:id="33" w:name="_Toc168081667"/>
      <w:bookmarkStart w:id="34" w:name="_Toc28485"/>
      <w:bookmarkStart w:id="35" w:name="_Toc168082664"/>
      <w:r>
        <w:rPr>
          <w:rFonts w:hint="eastAsia" w:ascii="Times New Roman" w:hAnsi="Times New Roman"/>
          <w:lang w:val="en-US" w:eastAsia="zh-CN"/>
        </w:rPr>
        <w:t>5</w:t>
      </w:r>
      <w:r>
        <w:rPr>
          <w:rFonts w:hint="eastAsia"/>
          <w:lang w:eastAsia="zh-CN"/>
        </w:rPr>
        <w:t>.</w:t>
      </w:r>
      <w:r>
        <w:rPr>
          <w:rFonts w:hint="eastAsia"/>
          <w:lang w:val="en-US" w:eastAsia="zh-CN"/>
        </w:rPr>
        <w:t xml:space="preserve"> </w:t>
      </w:r>
      <w:r>
        <w:rPr>
          <w:rFonts w:hint="eastAsia"/>
        </w:rPr>
        <w:t>方案编制和宣传培训</w:t>
      </w:r>
      <w:bookmarkEnd w:id="33"/>
      <w:bookmarkEnd w:id="34"/>
      <w:bookmarkEnd w:id="35"/>
    </w:p>
    <w:p>
      <w:pPr>
        <w:autoSpaceDE w:val="0"/>
        <w:adjustRightInd w:val="0"/>
        <w:snapToGrid w:val="0"/>
        <w:spacing w:line="600" w:lineRule="exact"/>
        <w:ind w:firstLine="640"/>
        <w:rPr>
          <w:rFonts w:ascii="Times New Roman" w:hAnsi="Times New Roman" w:eastAsia="仿宋"/>
          <w:b/>
          <w:bCs/>
          <w:sz w:val="30"/>
          <w:szCs w:val="30"/>
        </w:rPr>
      </w:pPr>
      <w:r>
        <w:rPr>
          <w:rFonts w:hint="eastAsia" w:ascii="Times New Roman" w:hAnsi="Times New Roman" w:eastAsia="仿宋"/>
          <w:sz w:val="30"/>
          <w:szCs w:val="30"/>
        </w:rPr>
        <w:t>依托技术指导单位的科技支撑，</w:t>
      </w:r>
      <w:r>
        <w:rPr>
          <w:rFonts w:hint="eastAsia" w:ascii="Times New Roman" w:hAnsi="Times New Roman" w:eastAsia="仿宋"/>
          <w:sz w:val="30"/>
          <w:szCs w:val="30"/>
          <w:lang w:val="en-US" w:eastAsia="zh-CN"/>
        </w:rPr>
        <w:t>完成项目调研、企业遴选和实施方案的编制，</w:t>
      </w:r>
      <w:r>
        <w:rPr>
          <w:rFonts w:hint="eastAsia" w:ascii="Times New Roman" w:hAnsi="Times New Roman" w:eastAsia="仿宋"/>
          <w:sz w:val="30"/>
          <w:szCs w:val="30"/>
        </w:rPr>
        <w:t>开展秸秆综合利用和腐熟剂相关知识的</w:t>
      </w:r>
      <w:r>
        <w:rPr>
          <w:rFonts w:hint="eastAsia" w:ascii="Times New Roman" w:hAnsi="Times New Roman" w:eastAsia="仿宋"/>
          <w:sz w:val="30"/>
          <w:szCs w:val="30"/>
          <w:lang w:eastAsia="zh-CN"/>
        </w:rPr>
        <w:t>科普</w:t>
      </w:r>
      <w:r>
        <w:rPr>
          <w:rFonts w:ascii="Times New Roman" w:hAnsi="Times New Roman" w:eastAsia="仿宋"/>
          <w:kern w:val="0"/>
          <w:sz w:val="30"/>
          <w:szCs w:val="30"/>
        </w:rPr>
        <w:t>宣传</w:t>
      </w:r>
      <w:r>
        <w:rPr>
          <w:rFonts w:hint="eastAsia" w:ascii="Times New Roman" w:hAnsi="Times New Roman" w:eastAsia="仿宋"/>
          <w:sz w:val="30"/>
          <w:szCs w:val="30"/>
        </w:rPr>
        <w:t>及技术培训会</w:t>
      </w:r>
      <w:r>
        <w:rPr>
          <w:rFonts w:hint="eastAsia" w:ascii="Times New Roman" w:hAnsi="Times New Roman" w:eastAsia="仿宋"/>
          <w:kern w:val="0"/>
          <w:sz w:val="30"/>
          <w:szCs w:val="30"/>
          <w:lang w:val="en-US" w:eastAsia="zh-CN"/>
        </w:rPr>
        <w:t>3</w:t>
      </w:r>
      <w:r>
        <w:rPr>
          <w:rFonts w:ascii="Times New Roman" w:hAnsi="Times New Roman" w:eastAsia="仿宋"/>
          <w:kern w:val="0"/>
          <w:sz w:val="30"/>
          <w:szCs w:val="30"/>
        </w:rPr>
        <w:t>场（次），培训人员数</w:t>
      </w:r>
      <w:r>
        <w:rPr>
          <w:rFonts w:hint="eastAsia" w:ascii="Times New Roman" w:hAnsi="Times New Roman" w:eastAsia="仿宋"/>
          <w:kern w:val="0"/>
          <w:sz w:val="30"/>
          <w:szCs w:val="30"/>
          <w:lang w:val="en-US" w:eastAsia="zh-CN"/>
        </w:rPr>
        <w:t>1</w:t>
      </w:r>
      <w:r>
        <w:rPr>
          <w:rFonts w:ascii="Times New Roman" w:hAnsi="Times New Roman" w:eastAsia="仿宋"/>
          <w:kern w:val="0"/>
          <w:sz w:val="30"/>
          <w:szCs w:val="30"/>
        </w:rPr>
        <w:t>00人（次）</w:t>
      </w:r>
      <w:r>
        <w:rPr>
          <w:rFonts w:hint="eastAsia" w:ascii="Times New Roman" w:hAnsi="Times New Roman" w:eastAsia="仿宋"/>
          <w:kern w:val="0"/>
          <w:sz w:val="30"/>
          <w:szCs w:val="30"/>
        </w:rPr>
        <w:t>；</w:t>
      </w:r>
      <w:r>
        <w:rPr>
          <w:rFonts w:ascii="Times New Roman" w:hAnsi="Times New Roman" w:eastAsia="仿宋"/>
          <w:sz w:val="30"/>
          <w:szCs w:val="30"/>
        </w:rPr>
        <w:t>在</w:t>
      </w:r>
      <w:r>
        <w:rPr>
          <w:rFonts w:hint="eastAsia" w:ascii="Times New Roman" w:hAnsi="Times New Roman" w:eastAsia="仿宋"/>
          <w:sz w:val="30"/>
          <w:szCs w:val="30"/>
          <w:lang w:val="en-US" w:eastAsia="zh-CN"/>
        </w:rPr>
        <w:t>县</w:t>
      </w:r>
      <w:r>
        <w:rPr>
          <w:rFonts w:ascii="Times New Roman" w:hAnsi="Times New Roman" w:eastAsia="仿宋"/>
          <w:sz w:val="30"/>
          <w:szCs w:val="30"/>
        </w:rPr>
        <w:t>级及以上媒体中进行相关宣传报道1次</w:t>
      </w:r>
      <w:r>
        <w:rPr>
          <w:rFonts w:hint="eastAsia" w:ascii="Times New Roman" w:hAnsi="Times New Roman" w:eastAsia="仿宋"/>
          <w:sz w:val="30"/>
          <w:szCs w:val="30"/>
        </w:rPr>
        <w:t>。</w:t>
      </w:r>
    </w:p>
    <w:p>
      <w:pPr>
        <w:pStyle w:val="18"/>
        <w:spacing w:before="156"/>
        <w:ind w:firstLine="602"/>
      </w:pPr>
      <w:bookmarkStart w:id="36" w:name="_Toc168081668"/>
      <w:bookmarkStart w:id="37" w:name="_Toc168082665"/>
      <w:bookmarkStart w:id="38" w:name="_Toc16687"/>
      <w:r>
        <w:rPr>
          <w:rFonts w:hint="eastAsia" w:ascii="Times New Roman" w:hAnsi="Times New Roman"/>
          <w:lang w:val="en-US" w:eastAsia="zh-CN"/>
        </w:rPr>
        <w:t>6</w:t>
      </w:r>
      <w:r>
        <w:rPr>
          <w:rFonts w:hint="eastAsia"/>
          <w:lang w:eastAsia="zh-CN"/>
        </w:rPr>
        <w:t>.</w:t>
      </w:r>
      <w:r>
        <w:rPr>
          <w:rFonts w:hint="eastAsia"/>
          <w:lang w:val="en-US" w:eastAsia="zh-CN"/>
        </w:rPr>
        <w:t xml:space="preserve"> </w:t>
      </w:r>
      <w:r>
        <w:t>全县秸秆资源台账建设</w:t>
      </w:r>
      <w:bookmarkEnd w:id="36"/>
      <w:bookmarkEnd w:id="37"/>
      <w:bookmarkEnd w:id="38"/>
    </w:p>
    <w:p>
      <w:pPr>
        <w:autoSpaceDE w:val="0"/>
        <w:adjustRightInd w:val="0"/>
        <w:snapToGrid w:val="0"/>
        <w:spacing w:line="600" w:lineRule="exact"/>
        <w:ind w:firstLine="600" w:firstLineChars="200"/>
        <w:rPr>
          <w:rFonts w:ascii="Times New Roman" w:hAnsi="Times New Roman" w:eastAsia="仿宋"/>
          <w:sz w:val="30"/>
          <w:szCs w:val="30"/>
        </w:rPr>
      </w:pPr>
      <w:r>
        <w:rPr>
          <w:rFonts w:ascii="Times New Roman" w:hAnsi="Times New Roman" w:eastAsia="仿宋"/>
          <w:sz w:val="30"/>
          <w:szCs w:val="30"/>
        </w:rPr>
        <w:t>开展秸秆台账资源技术培训，</w:t>
      </w:r>
      <w:r>
        <w:rPr>
          <w:rFonts w:hint="eastAsia" w:ascii="Times New Roman" w:hAnsi="Times New Roman" w:eastAsia="仿宋"/>
          <w:sz w:val="30"/>
          <w:szCs w:val="30"/>
        </w:rPr>
        <w:t>按照有关要求</w:t>
      </w:r>
      <w:r>
        <w:rPr>
          <w:rFonts w:ascii="Times New Roman" w:hAnsi="Times New Roman" w:eastAsia="仿宋"/>
          <w:sz w:val="30"/>
          <w:szCs w:val="30"/>
        </w:rPr>
        <w:t>进行入户调查</w:t>
      </w:r>
      <w:r>
        <w:rPr>
          <w:rFonts w:hint="eastAsia" w:ascii="Times New Roman" w:hAnsi="Times New Roman" w:eastAsia="仿宋"/>
          <w:sz w:val="30"/>
          <w:szCs w:val="30"/>
        </w:rPr>
        <w:t>、</w:t>
      </w:r>
      <w:r>
        <w:rPr>
          <w:rFonts w:ascii="Times New Roman" w:hAnsi="Times New Roman" w:eastAsia="仿宋"/>
          <w:sz w:val="30"/>
          <w:szCs w:val="30"/>
        </w:rPr>
        <w:t>数据录入与审核</w:t>
      </w:r>
      <w:r>
        <w:rPr>
          <w:rFonts w:hint="eastAsia" w:ascii="Times New Roman" w:hAnsi="Times New Roman" w:eastAsia="仿宋"/>
          <w:sz w:val="30"/>
          <w:szCs w:val="30"/>
        </w:rPr>
        <w:t>、</w:t>
      </w:r>
      <w:r>
        <w:rPr>
          <w:rFonts w:ascii="Times New Roman" w:hAnsi="Times New Roman" w:eastAsia="仿宋"/>
          <w:sz w:val="30"/>
          <w:szCs w:val="30"/>
        </w:rPr>
        <w:t>数据上报</w:t>
      </w:r>
      <w:r>
        <w:rPr>
          <w:rFonts w:hint="eastAsia" w:ascii="Times New Roman" w:hAnsi="Times New Roman" w:eastAsia="仿宋"/>
          <w:sz w:val="30"/>
          <w:szCs w:val="30"/>
        </w:rPr>
        <w:t>、</w:t>
      </w:r>
      <w:r>
        <w:rPr>
          <w:rFonts w:ascii="Times New Roman" w:hAnsi="Times New Roman" w:eastAsia="仿宋"/>
          <w:sz w:val="30"/>
          <w:szCs w:val="30"/>
        </w:rPr>
        <w:t>工作总结等相关工作。</w:t>
      </w:r>
    </w:p>
    <w:p>
      <w:bookmarkStart w:id="39" w:name="_Toc168081669"/>
      <w:bookmarkStart w:id="40" w:name="_Toc164000225"/>
      <w:bookmarkStart w:id="41" w:name="_Toc168082666"/>
      <w:r>
        <w:br w:type="page"/>
      </w:r>
    </w:p>
    <w:p>
      <w:pPr>
        <w:pStyle w:val="17"/>
        <w:rPr>
          <w:rFonts w:hint="eastAsia" w:eastAsia="华文仿宋"/>
          <w:lang w:val="en-US" w:eastAsia="zh-CN"/>
        </w:rPr>
      </w:pPr>
      <w:bookmarkStart w:id="42" w:name="_Toc24494"/>
      <w:r>
        <w:t>（</w:t>
      </w:r>
      <w:r>
        <w:rPr>
          <w:rFonts w:hint="eastAsia"/>
        </w:rPr>
        <w:t>五</w:t>
      </w:r>
      <w:r>
        <w:t>）</w:t>
      </w:r>
      <w:bookmarkEnd w:id="39"/>
      <w:bookmarkEnd w:id="40"/>
      <w:bookmarkEnd w:id="41"/>
      <w:r>
        <w:rPr>
          <w:rFonts w:hint="eastAsia"/>
        </w:rPr>
        <w:t>项目建设</w:t>
      </w:r>
      <w:bookmarkEnd w:id="42"/>
      <w:r>
        <w:rPr>
          <w:rFonts w:hint="eastAsia"/>
          <w:lang w:val="en-US" w:eastAsia="zh-CN"/>
        </w:rPr>
        <w:t>期限</w:t>
      </w:r>
    </w:p>
    <w:p>
      <w:pPr>
        <w:autoSpaceDE w:val="0"/>
        <w:adjustRightInd w:val="0"/>
        <w:snapToGrid w:val="0"/>
        <w:spacing w:after="156" w:afterLines="50" w:line="600" w:lineRule="exact"/>
        <w:ind w:firstLine="641"/>
        <w:rPr>
          <w:rFonts w:ascii="Times New Roman" w:hAnsi="Times New Roman" w:eastAsia="仿宋"/>
          <w:sz w:val="30"/>
          <w:szCs w:val="30"/>
        </w:rPr>
      </w:pPr>
      <w:r>
        <w:rPr>
          <w:rFonts w:ascii="Times New Roman" w:hAnsi="Times New Roman" w:eastAsia="仿宋"/>
          <w:sz w:val="30"/>
          <w:szCs w:val="30"/>
        </w:rPr>
        <w:t>2025年1月</w:t>
      </w:r>
      <w:r>
        <w:rPr>
          <w:rFonts w:hint="eastAsia" w:ascii="Times New Roman" w:hAnsi="Times New Roman" w:eastAsia="仿宋"/>
          <w:sz w:val="30"/>
          <w:szCs w:val="30"/>
          <w:lang w:eastAsia="zh-CN"/>
        </w:rPr>
        <w:t>～</w:t>
      </w:r>
      <w:r>
        <w:rPr>
          <w:rFonts w:hint="eastAsia" w:ascii="Times New Roman" w:hAnsi="Times New Roman" w:eastAsia="仿宋"/>
          <w:sz w:val="30"/>
          <w:szCs w:val="30"/>
        </w:rPr>
        <w:t xml:space="preserve"> </w:t>
      </w:r>
      <w:r>
        <w:rPr>
          <w:rFonts w:ascii="Times New Roman" w:hAnsi="Times New Roman" w:eastAsia="仿宋"/>
          <w:sz w:val="30"/>
          <w:szCs w:val="30"/>
        </w:rPr>
        <w:t>2025年</w:t>
      </w:r>
      <w:r>
        <w:rPr>
          <w:rFonts w:hint="eastAsia" w:ascii="Times New Roman" w:hAnsi="Times New Roman" w:eastAsia="仿宋"/>
          <w:sz w:val="30"/>
          <w:szCs w:val="30"/>
        </w:rPr>
        <w:t>12</w:t>
      </w:r>
      <w:r>
        <w:rPr>
          <w:rFonts w:ascii="Times New Roman" w:hAnsi="Times New Roman" w:eastAsia="仿宋"/>
          <w:sz w:val="30"/>
          <w:szCs w:val="30"/>
        </w:rPr>
        <w:t>月。</w:t>
      </w:r>
    </w:p>
    <w:p>
      <w:pPr>
        <w:pStyle w:val="17"/>
      </w:pPr>
      <w:bookmarkStart w:id="43" w:name="_Toc11505"/>
      <w:r>
        <w:rPr>
          <w:rFonts w:hint="eastAsia"/>
        </w:rPr>
        <w:t>（六）</w:t>
      </w:r>
      <w:r>
        <w:t>项目建设</w:t>
      </w:r>
      <w:r>
        <w:rPr>
          <w:rFonts w:hint="eastAsia"/>
        </w:rPr>
        <w:t>单位概况</w:t>
      </w:r>
      <w:bookmarkEnd w:id="43"/>
    </w:p>
    <w:p>
      <w:pPr>
        <w:spacing w:line="360" w:lineRule="auto"/>
        <w:ind w:right="-57" w:rightChars="-27" w:firstLine="640"/>
        <w:rPr>
          <w:rFonts w:ascii="Times New Roman" w:hAnsi="Times New Roman" w:eastAsia="仿宋"/>
          <w:sz w:val="30"/>
          <w:szCs w:val="30"/>
        </w:rPr>
      </w:pPr>
      <w:r>
        <w:rPr>
          <w:rFonts w:hint="eastAsia" w:ascii="Times New Roman" w:hAnsi="Times New Roman" w:eastAsia="仿宋"/>
          <w:sz w:val="30"/>
          <w:szCs w:val="30"/>
        </w:rPr>
        <w:t>师宗县农业农村局是师宗县人民政府行政职能部门，下设19个股室、19个站所，事业人员共186人，其中正高4人</w:t>
      </w:r>
      <w:r>
        <w:rPr>
          <w:rFonts w:hint="eastAsia" w:ascii="Times New Roman" w:hAnsi="Times New Roman" w:eastAsia="仿宋"/>
          <w:sz w:val="30"/>
          <w:szCs w:val="30"/>
          <w:lang w:eastAsia="zh-CN"/>
        </w:rPr>
        <w:t>、</w:t>
      </w:r>
      <w:r>
        <w:rPr>
          <w:rFonts w:hint="eastAsia" w:ascii="Times New Roman" w:hAnsi="Times New Roman" w:eastAsia="仿宋"/>
          <w:sz w:val="30"/>
          <w:szCs w:val="30"/>
        </w:rPr>
        <w:t>副高120人</w:t>
      </w:r>
      <w:r>
        <w:rPr>
          <w:rFonts w:hint="eastAsia" w:ascii="Times New Roman" w:hAnsi="Times New Roman" w:eastAsia="仿宋"/>
          <w:sz w:val="30"/>
          <w:szCs w:val="30"/>
          <w:lang w:eastAsia="zh-CN"/>
        </w:rPr>
        <w:t>、</w:t>
      </w:r>
      <w:r>
        <w:rPr>
          <w:rFonts w:hint="eastAsia" w:ascii="Times New Roman" w:hAnsi="Times New Roman" w:eastAsia="仿宋"/>
          <w:sz w:val="30"/>
          <w:szCs w:val="30"/>
        </w:rPr>
        <w:t>中级19人</w:t>
      </w:r>
      <w:r>
        <w:rPr>
          <w:rFonts w:hint="eastAsia" w:ascii="Times New Roman" w:hAnsi="Times New Roman" w:eastAsia="仿宋"/>
          <w:sz w:val="30"/>
          <w:szCs w:val="30"/>
          <w:lang w:eastAsia="zh-CN"/>
        </w:rPr>
        <w:t>、</w:t>
      </w:r>
      <w:r>
        <w:rPr>
          <w:rFonts w:hint="eastAsia" w:ascii="Times New Roman" w:hAnsi="Times New Roman" w:eastAsia="仿宋"/>
          <w:sz w:val="30"/>
          <w:szCs w:val="30"/>
        </w:rPr>
        <w:t>助理级26人</w:t>
      </w:r>
      <w:r>
        <w:rPr>
          <w:rFonts w:hint="eastAsia" w:ascii="Times New Roman" w:hAnsi="Times New Roman" w:eastAsia="仿宋"/>
          <w:sz w:val="30"/>
          <w:szCs w:val="30"/>
          <w:lang w:eastAsia="zh-CN"/>
        </w:rPr>
        <w:t>、</w:t>
      </w:r>
      <w:r>
        <w:rPr>
          <w:rFonts w:hint="eastAsia" w:ascii="Times New Roman" w:hAnsi="Times New Roman" w:eastAsia="仿宋"/>
          <w:sz w:val="30"/>
          <w:szCs w:val="30"/>
        </w:rPr>
        <w:t>员级1人</w:t>
      </w:r>
      <w:r>
        <w:rPr>
          <w:rFonts w:hint="eastAsia" w:ascii="Times New Roman" w:hAnsi="Times New Roman" w:eastAsia="仿宋"/>
          <w:sz w:val="30"/>
          <w:szCs w:val="30"/>
          <w:lang w:eastAsia="zh-CN"/>
        </w:rPr>
        <w:t>、</w:t>
      </w:r>
      <w:r>
        <w:rPr>
          <w:rFonts w:hint="eastAsia" w:ascii="Times New Roman" w:hAnsi="Times New Roman" w:eastAsia="仿宋"/>
          <w:sz w:val="30"/>
          <w:szCs w:val="30"/>
        </w:rPr>
        <w:t>管理岗人员2人</w:t>
      </w:r>
      <w:r>
        <w:rPr>
          <w:rFonts w:hint="eastAsia" w:ascii="Times New Roman" w:hAnsi="Times New Roman" w:eastAsia="仿宋"/>
          <w:sz w:val="30"/>
          <w:szCs w:val="30"/>
          <w:lang w:eastAsia="zh-CN"/>
        </w:rPr>
        <w:t>、</w:t>
      </w:r>
      <w:r>
        <w:rPr>
          <w:rFonts w:hint="eastAsia" w:ascii="Times New Roman" w:hAnsi="Times New Roman" w:eastAsia="仿宋"/>
          <w:sz w:val="30"/>
          <w:szCs w:val="30"/>
        </w:rPr>
        <w:t>工勤人员14人。主要职责为负责统筹推动发展农村社会事业、农村公共服务、农村文化、农村基础设施和乡村治理；牵头组织改善农村人居环境；指导农村精神文明和优秀农耕文化建设；指导农业行业安全生产工作。</w:t>
      </w:r>
    </w:p>
    <w:p>
      <w:pPr>
        <w:spacing w:line="360" w:lineRule="auto"/>
        <w:ind w:right="-57" w:rightChars="-27" w:firstLine="640"/>
        <w:rPr>
          <w:rFonts w:hint="eastAsia" w:ascii="Times New Roman" w:hAnsi="Times New Roman" w:eastAsia="仿宋"/>
          <w:sz w:val="30"/>
          <w:szCs w:val="30"/>
        </w:rPr>
      </w:pPr>
      <w:r>
        <w:rPr>
          <w:rFonts w:hint="eastAsia" w:ascii="Times New Roman" w:hAnsi="Times New Roman" w:eastAsia="仿宋"/>
          <w:sz w:val="30"/>
          <w:szCs w:val="30"/>
        </w:rPr>
        <w:t>师宗县农业环境保护监测站共6人，其中，副高2人、中职2人技师1人、临聘人员1人。</w:t>
      </w:r>
      <w:r>
        <w:rPr>
          <w:rFonts w:hint="eastAsia" w:ascii="Times New Roman" w:hAnsi="Times New Roman" w:eastAsia="仿宋"/>
          <w:sz w:val="30"/>
          <w:szCs w:val="30"/>
          <w:lang w:val="en-US" w:eastAsia="zh-CN"/>
        </w:rPr>
        <w:t>主要职责为</w:t>
      </w:r>
      <w:r>
        <w:rPr>
          <w:rFonts w:hint="eastAsia" w:ascii="Times New Roman" w:hAnsi="Times New Roman" w:eastAsia="仿宋"/>
          <w:sz w:val="30"/>
          <w:szCs w:val="30"/>
        </w:rPr>
        <w:t>拟定农业环境保护监测规划，调查处理农业环境污染事故，指导发展环保生态，农业农产品生产环节质量安全执法检验</w:t>
      </w:r>
      <w:r>
        <w:rPr>
          <w:rFonts w:hint="eastAsia" w:ascii="Times New Roman" w:hAnsi="Times New Roman" w:eastAsia="仿宋"/>
          <w:sz w:val="30"/>
          <w:szCs w:val="30"/>
          <w:lang w:eastAsia="zh-CN"/>
        </w:rPr>
        <w:t>，以</w:t>
      </w:r>
      <w:r>
        <w:rPr>
          <w:rFonts w:hint="eastAsia" w:ascii="Times New Roman" w:hAnsi="Times New Roman" w:eastAsia="仿宋"/>
          <w:sz w:val="30"/>
          <w:szCs w:val="30"/>
        </w:rPr>
        <w:t>及秸秆资源化利用项目宣传、技术指导等工作。</w:t>
      </w:r>
      <w:r>
        <w:rPr>
          <w:rFonts w:hint="eastAsia" w:ascii="Times New Roman" w:hAnsi="Times New Roman" w:eastAsia="仿宋"/>
          <w:sz w:val="30"/>
          <w:szCs w:val="30"/>
          <w:lang w:val="en-US" w:eastAsia="zh-CN"/>
        </w:rPr>
        <w:t>目前，</w:t>
      </w:r>
      <w:r>
        <w:rPr>
          <w:rFonts w:hint="eastAsia" w:ascii="Times New Roman" w:hAnsi="Times New Roman" w:eastAsia="仿宋"/>
          <w:sz w:val="30"/>
          <w:szCs w:val="30"/>
        </w:rPr>
        <w:t>已在2021年实施农作物秸秆综合利用项目，对项目的扶持范围、支持内容及运行管理等有</w:t>
      </w:r>
      <w:r>
        <w:rPr>
          <w:rFonts w:hint="eastAsia" w:ascii="Times New Roman" w:hAnsi="Times New Roman" w:eastAsia="仿宋"/>
          <w:sz w:val="30"/>
          <w:szCs w:val="30"/>
          <w:lang w:val="en-US" w:eastAsia="zh-CN"/>
        </w:rPr>
        <w:t>了一定</w:t>
      </w:r>
      <w:r>
        <w:rPr>
          <w:rFonts w:hint="eastAsia" w:ascii="Times New Roman" w:hAnsi="Times New Roman" w:eastAsia="仿宋"/>
          <w:sz w:val="30"/>
          <w:szCs w:val="30"/>
        </w:rPr>
        <w:t>的认识，并且经过项目的实施，师宗县</w:t>
      </w:r>
      <w:r>
        <w:rPr>
          <w:rFonts w:hint="eastAsia" w:ascii="Times New Roman" w:hAnsi="Times New Roman" w:eastAsia="仿宋"/>
          <w:sz w:val="30"/>
          <w:szCs w:val="30"/>
          <w:lang w:val="en-US" w:eastAsia="zh-CN"/>
        </w:rPr>
        <w:t>对</w:t>
      </w:r>
      <w:r>
        <w:rPr>
          <w:rFonts w:hint="eastAsia" w:ascii="Times New Roman" w:hAnsi="Times New Roman" w:eastAsia="仿宋"/>
          <w:sz w:val="30"/>
          <w:szCs w:val="30"/>
        </w:rPr>
        <w:t>农作物秸秆</w:t>
      </w:r>
      <w:r>
        <w:rPr>
          <w:rFonts w:hint="eastAsia" w:ascii="Times New Roman" w:hAnsi="Times New Roman" w:eastAsia="仿宋"/>
          <w:sz w:val="30"/>
          <w:szCs w:val="30"/>
          <w:lang w:eastAsia="zh-CN"/>
        </w:rPr>
        <w:t>能源化、</w:t>
      </w:r>
      <w:r>
        <w:rPr>
          <w:rFonts w:hint="eastAsia" w:ascii="Times New Roman" w:hAnsi="Times New Roman" w:eastAsia="仿宋"/>
          <w:sz w:val="30"/>
          <w:szCs w:val="30"/>
          <w:lang w:val="en-US" w:eastAsia="zh-CN"/>
        </w:rPr>
        <w:t>肥料化为主</w:t>
      </w:r>
      <w:r>
        <w:rPr>
          <w:rFonts w:hint="eastAsia" w:ascii="Times New Roman" w:hAnsi="Times New Roman" w:eastAsia="仿宋"/>
          <w:sz w:val="30"/>
          <w:szCs w:val="30"/>
        </w:rPr>
        <w:t>的秸秆利用模式</w:t>
      </w:r>
      <w:r>
        <w:rPr>
          <w:rFonts w:hint="eastAsia" w:ascii="Times New Roman" w:hAnsi="Times New Roman" w:eastAsia="仿宋"/>
          <w:sz w:val="30"/>
          <w:szCs w:val="30"/>
          <w:lang w:val="en-US" w:eastAsia="zh-CN"/>
        </w:rPr>
        <w:t>进行了初步探索，并积累了一定的经验</w:t>
      </w:r>
      <w:r>
        <w:rPr>
          <w:rFonts w:hint="eastAsia" w:ascii="Times New Roman" w:hAnsi="Times New Roman" w:eastAsia="仿宋"/>
          <w:sz w:val="30"/>
          <w:szCs w:val="30"/>
        </w:rPr>
        <w:t>。</w:t>
      </w:r>
      <w:r>
        <w:rPr>
          <w:rFonts w:hint="eastAsia" w:ascii="Times New Roman" w:hAnsi="Times New Roman" w:eastAsia="仿宋"/>
          <w:sz w:val="30"/>
          <w:szCs w:val="30"/>
        </w:rPr>
        <w:br w:type="page"/>
      </w:r>
    </w:p>
    <w:p>
      <w:pPr>
        <w:pStyle w:val="17"/>
        <w:rPr>
          <w:highlight w:val="none"/>
        </w:rPr>
      </w:pPr>
      <w:bookmarkStart w:id="44" w:name="_Toc164000226"/>
      <w:bookmarkStart w:id="45" w:name="_Toc168082667"/>
      <w:bookmarkStart w:id="46" w:name="_Toc168081670"/>
      <w:bookmarkStart w:id="47" w:name="_Toc23191"/>
      <w:r>
        <w:rPr>
          <w:highlight w:val="none"/>
        </w:rPr>
        <w:t>（</w:t>
      </w:r>
      <w:r>
        <w:rPr>
          <w:rFonts w:hint="eastAsia"/>
          <w:highlight w:val="none"/>
        </w:rPr>
        <w:t>七</w:t>
      </w:r>
      <w:r>
        <w:rPr>
          <w:highlight w:val="none"/>
        </w:rPr>
        <w:t>）</w:t>
      </w:r>
      <w:bookmarkEnd w:id="44"/>
      <w:bookmarkEnd w:id="45"/>
      <w:bookmarkEnd w:id="46"/>
      <w:r>
        <w:rPr>
          <w:rFonts w:hint="eastAsia"/>
          <w:highlight w:val="none"/>
        </w:rPr>
        <w:t>项目资金预算简表</w:t>
      </w:r>
      <w:bookmarkEnd w:id="47"/>
    </w:p>
    <w:p>
      <w:pPr>
        <w:autoSpaceDE w:val="0"/>
        <w:adjustRightInd w:val="0"/>
        <w:snapToGrid w:val="0"/>
        <w:spacing w:line="600" w:lineRule="exact"/>
        <w:ind w:firstLine="640"/>
        <w:rPr>
          <w:rFonts w:ascii="Times New Roman" w:hAnsi="Times New Roman" w:eastAsia="黑体"/>
          <w:sz w:val="28"/>
          <w:szCs w:val="28"/>
        </w:rPr>
      </w:pPr>
      <w:r>
        <w:rPr>
          <w:rFonts w:ascii="Times New Roman" w:hAnsi="Times New Roman" w:eastAsia="仿宋"/>
          <w:sz w:val="30"/>
          <w:szCs w:val="30"/>
        </w:rPr>
        <w:t>项目计划总投资</w:t>
      </w:r>
      <w:r>
        <w:rPr>
          <w:rFonts w:hint="eastAsia" w:ascii="Times New Roman" w:hAnsi="Times New Roman" w:eastAsia="仿宋"/>
          <w:sz w:val="30"/>
          <w:szCs w:val="30"/>
          <w:lang w:val="en-US" w:eastAsia="zh-CN"/>
        </w:rPr>
        <w:t>480</w:t>
      </w:r>
      <w:r>
        <w:rPr>
          <w:rFonts w:ascii="Times New Roman" w:hAnsi="Times New Roman" w:eastAsia="仿宋"/>
          <w:sz w:val="30"/>
          <w:szCs w:val="30"/>
        </w:rPr>
        <w:t>万元。其中投入中央农业资源及生态保护补助资金</w:t>
      </w:r>
      <w:r>
        <w:rPr>
          <w:rFonts w:hint="eastAsia" w:ascii="Times New Roman" w:hAnsi="Times New Roman" w:eastAsia="仿宋"/>
          <w:sz w:val="30"/>
          <w:szCs w:val="30"/>
          <w:lang w:val="en-US" w:eastAsia="zh-CN"/>
        </w:rPr>
        <w:t>427</w:t>
      </w:r>
      <w:r>
        <w:rPr>
          <w:rFonts w:ascii="Times New Roman" w:hAnsi="Times New Roman" w:eastAsia="仿宋"/>
          <w:sz w:val="30"/>
          <w:szCs w:val="30"/>
        </w:rPr>
        <w:t>万元</w:t>
      </w:r>
      <w:r>
        <w:rPr>
          <w:rFonts w:hint="eastAsia" w:ascii="Times New Roman" w:hAnsi="Times New Roman" w:eastAsia="仿宋"/>
          <w:sz w:val="30"/>
          <w:szCs w:val="30"/>
        </w:rPr>
        <w:t>，</w:t>
      </w:r>
      <w:r>
        <w:rPr>
          <w:rFonts w:ascii="Times New Roman" w:hAnsi="Times New Roman" w:eastAsia="仿宋"/>
          <w:sz w:val="30"/>
          <w:szCs w:val="30"/>
        </w:rPr>
        <w:t>企业（农户）自筹</w:t>
      </w:r>
      <w:r>
        <w:rPr>
          <w:rFonts w:hint="eastAsia" w:ascii="Times New Roman" w:hAnsi="Times New Roman" w:eastAsia="仿宋"/>
          <w:sz w:val="30"/>
          <w:szCs w:val="30"/>
          <w:lang w:val="en-US" w:eastAsia="zh-CN"/>
        </w:rPr>
        <w:t>53</w:t>
      </w:r>
      <w:r>
        <w:rPr>
          <w:rFonts w:ascii="Times New Roman" w:hAnsi="Times New Roman" w:eastAsia="仿宋"/>
          <w:sz w:val="30"/>
          <w:szCs w:val="30"/>
        </w:rPr>
        <w:t>万元（</w:t>
      </w:r>
      <w:r>
        <w:rPr>
          <w:rFonts w:hint="eastAsia" w:ascii="Times New Roman" w:hAnsi="Times New Roman" w:eastAsia="仿宋"/>
          <w:sz w:val="30"/>
          <w:szCs w:val="30"/>
        </w:rPr>
        <w:t>详见下</w:t>
      </w:r>
      <w:r>
        <w:rPr>
          <w:rFonts w:ascii="Times New Roman" w:hAnsi="Times New Roman" w:eastAsia="仿宋"/>
          <w:sz w:val="30"/>
          <w:szCs w:val="30"/>
        </w:rPr>
        <w:t>表1）。</w:t>
      </w:r>
    </w:p>
    <w:p>
      <w:pPr>
        <w:pStyle w:val="4"/>
        <w:rPr>
          <w:b/>
          <w:bCs/>
        </w:rPr>
      </w:pPr>
      <w:bookmarkStart w:id="48" w:name="_Toc164000833"/>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1</w:t>
      </w:r>
      <w:r>
        <w:fldChar w:fldCharType="end"/>
      </w:r>
      <w:bookmarkStart w:id="49" w:name="_Toc7929"/>
      <w:r>
        <w:rPr>
          <w:rFonts w:hint="eastAsia"/>
        </w:rPr>
        <w:t xml:space="preserve"> 项目建设总投资及资金使用汇总表</w:t>
      </w:r>
      <w:bookmarkEnd w:id="48"/>
      <w:bookmarkEnd w:id="49"/>
    </w:p>
    <w:tbl>
      <w:tblPr>
        <w:tblStyle w:val="14"/>
        <w:tblW w:w="93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16"/>
        <w:gridCol w:w="4494"/>
        <w:gridCol w:w="1208"/>
        <w:gridCol w:w="850"/>
        <w:gridCol w:w="851"/>
        <w:gridCol w:w="113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816" w:type="dxa"/>
            <w:vMerge w:val="restart"/>
            <w:vAlign w:val="center"/>
          </w:tcPr>
          <w:p>
            <w:pPr>
              <w:pStyle w:val="19"/>
              <w:widowControl w:val="0"/>
              <w:spacing w:line="300" w:lineRule="exact"/>
              <w:rPr>
                <w:rFonts w:eastAsia="仿宋"/>
                <w:b/>
                <w:bCs/>
                <w:kern w:val="2"/>
                <w:sz w:val="28"/>
                <w:szCs w:val="28"/>
              </w:rPr>
            </w:pPr>
            <w:r>
              <w:rPr>
                <w:rFonts w:eastAsia="仿宋"/>
                <w:b/>
                <w:bCs/>
                <w:kern w:val="2"/>
                <w:sz w:val="28"/>
                <w:szCs w:val="28"/>
              </w:rPr>
              <w:t>序号</w:t>
            </w:r>
          </w:p>
        </w:tc>
        <w:tc>
          <w:tcPr>
            <w:tcW w:w="4494" w:type="dxa"/>
            <w:vMerge w:val="restart"/>
            <w:vAlign w:val="center"/>
          </w:tcPr>
          <w:p>
            <w:pPr>
              <w:pStyle w:val="19"/>
              <w:widowControl w:val="0"/>
              <w:spacing w:line="300" w:lineRule="exact"/>
              <w:rPr>
                <w:rFonts w:eastAsia="仿宋"/>
                <w:b/>
                <w:bCs/>
                <w:kern w:val="2"/>
                <w:sz w:val="28"/>
                <w:szCs w:val="28"/>
              </w:rPr>
            </w:pPr>
            <w:r>
              <w:rPr>
                <w:rFonts w:hint="eastAsia" w:eastAsia="仿宋"/>
                <w:b/>
                <w:bCs/>
                <w:kern w:val="2"/>
                <w:sz w:val="28"/>
                <w:szCs w:val="28"/>
              </w:rPr>
              <w:t>建设内容</w:t>
            </w:r>
          </w:p>
        </w:tc>
        <w:tc>
          <w:tcPr>
            <w:tcW w:w="1208" w:type="dxa"/>
            <w:vMerge w:val="restart"/>
            <w:vAlign w:val="center"/>
          </w:tcPr>
          <w:p>
            <w:pPr>
              <w:pStyle w:val="19"/>
              <w:widowControl w:val="0"/>
              <w:spacing w:line="300" w:lineRule="exact"/>
              <w:rPr>
                <w:rFonts w:eastAsia="仿宋"/>
                <w:b/>
                <w:bCs/>
                <w:kern w:val="2"/>
                <w:sz w:val="28"/>
                <w:szCs w:val="28"/>
              </w:rPr>
            </w:pPr>
            <w:r>
              <w:rPr>
                <w:rFonts w:eastAsia="仿宋"/>
                <w:b/>
                <w:bCs/>
                <w:kern w:val="2"/>
                <w:sz w:val="28"/>
                <w:szCs w:val="28"/>
              </w:rPr>
              <w:t>预计</w:t>
            </w:r>
          </w:p>
          <w:p>
            <w:pPr>
              <w:pStyle w:val="19"/>
              <w:widowControl w:val="0"/>
              <w:spacing w:line="300" w:lineRule="exact"/>
              <w:rPr>
                <w:rFonts w:eastAsia="仿宋"/>
                <w:b/>
                <w:bCs/>
                <w:kern w:val="2"/>
                <w:sz w:val="28"/>
                <w:szCs w:val="28"/>
              </w:rPr>
            </w:pPr>
            <w:r>
              <w:rPr>
                <w:rFonts w:eastAsia="仿宋"/>
                <w:b/>
                <w:bCs/>
                <w:kern w:val="2"/>
                <w:sz w:val="28"/>
                <w:szCs w:val="28"/>
              </w:rPr>
              <w:t>总投资           （万元）</w:t>
            </w:r>
          </w:p>
        </w:tc>
        <w:tc>
          <w:tcPr>
            <w:tcW w:w="1701" w:type="dxa"/>
            <w:gridSpan w:val="2"/>
            <w:vAlign w:val="center"/>
          </w:tcPr>
          <w:p>
            <w:pPr>
              <w:pStyle w:val="19"/>
              <w:widowControl w:val="0"/>
              <w:spacing w:line="300" w:lineRule="exact"/>
              <w:rPr>
                <w:rFonts w:eastAsia="仿宋"/>
                <w:b/>
                <w:bCs/>
                <w:kern w:val="2"/>
                <w:sz w:val="28"/>
                <w:szCs w:val="28"/>
              </w:rPr>
            </w:pPr>
            <w:r>
              <w:rPr>
                <w:rFonts w:eastAsia="仿宋"/>
                <w:b/>
                <w:bCs/>
                <w:kern w:val="2"/>
                <w:sz w:val="28"/>
                <w:szCs w:val="28"/>
              </w:rPr>
              <w:t>资金构成（万元）</w:t>
            </w:r>
          </w:p>
        </w:tc>
        <w:tc>
          <w:tcPr>
            <w:tcW w:w="1134" w:type="dxa"/>
            <w:vMerge w:val="restart"/>
            <w:vAlign w:val="center"/>
          </w:tcPr>
          <w:p>
            <w:pPr>
              <w:pStyle w:val="19"/>
              <w:widowControl w:val="0"/>
              <w:spacing w:line="300" w:lineRule="exact"/>
              <w:rPr>
                <w:rFonts w:eastAsia="仿宋"/>
                <w:b/>
                <w:bCs/>
                <w:kern w:val="2"/>
                <w:sz w:val="28"/>
                <w:szCs w:val="28"/>
              </w:rPr>
            </w:pPr>
            <w:r>
              <w:rPr>
                <w:rFonts w:hint="eastAsia" w:eastAsia="仿宋"/>
                <w:b/>
                <w:bCs/>
                <w:kern w:val="2"/>
                <w:sz w:val="28"/>
                <w:szCs w:val="28"/>
              </w:rPr>
              <w:t>中央</w:t>
            </w:r>
            <w:r>
              <w:rPr>
                <w:rFonts w:eastAsia="仿宋"/>
                <w:b/>
                <w:bCs/>
                <w:kern w:val="2"/>
                <w:sz w:val="28"/>
                <w:szCs w:val="28"/>
              </w:rPr>
              <w:t>资金比例</w:t>
            </w:r>
          </w:p>
          <w:p>
            <w:pPr>
              <w:pStyle w:val="19"/>
              <w:widowControl w:val="0"/>
              <w:spacing w:line="300" w:lineRule="exact"/>
              <w:rPr>
                <w:rFonts w:eastAsia="仿宋"/>
                <w:b/>
                <w:bCs/>
                <w:kern w:val="2"/>
                <w:sz w:val="28"/>
                <w:szCs w:val="28"/>
              </w:rPr>
            </w:pPr>
            <w:r>
              <w:rPr>
                <w:rFonts w:eastAsia="仿宋"/>
                <w:b/>
                <w:bCs/>
                <w:kern w:val="2"/>
                <w:sz w:val="28"/>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6" w:hRule="atLeast"/>
          <w:jc w:val="center"/>
        </w:trPr>
        <w:tc>
          <w:tcPr>
            <w:tcW w:w="816" w:type="dxa"/>
            <w:vMerge w:val="continue"/>
            <w:vAlign w:val="center"/>
          </w:tcPr>
          <w:p>
            <w:pPr>
              <w:pStyle w:val="19"/>
              <w:widowControl w:val="0"/>
              <w:rPr>
                <w:rFonts w:eastAsia="仿宋"/>
                <w:kern w:val="2"/>
                <w:sz w:val="28"/>
                <w:szCs w:val="28"/>
              </w:rPr>
            </w:pPr>
          </w:p>
        </w:tc>
        <w:tc>
          <w:tcPr>
            <w:tcW w:w="4494" w:type="dxa"/>
            <w:vMerge w:val="continue"/>
            <w:vAlign w:val="center"/>
          </w:tcPr>
          <w:p>
            <w:pPr>
              <w:pStyle w:val="19"/>
              <w:widowControl w:val="0"/>
              <w:rPr>
                <w:rFonts w:eastAsia="仿宋"/>
                <w:kern w:val="2"/>
                <w:sz w:val="28"/>
                <w:szCs w:val="28"/>
              </w:rPr>
            </w:pPr>
          </w:p>
        </w:tc>
        <w:tc>
          <w:tcPr>
            <w:tcW w:w="1208" w:type="dxa"/>
            <w:vMerge w:val="continue"/>
            <w:vAlign w:val="center"/>
          </w:tcPr>
          <w:p>
            <w:pPr>
              <w:pStyle w:val="19"/>
              <w:widowControl w:val="0"/>
              <w:rPr>
                <w:rFonts w:eastAsia="仿宋"/>
                <w:kern w:val="2"/>
                <w:sz w:val="28"/>
                <w:szCs w:val="28"/>
              </w:rPr>
            </w:pPr>
          </w:p>
        </w:tc>
        <w:tc>
          <w:tcPr>
            <w:tcW w:w="850" w:type="dxa"/>
            <w:vAlign w:val="center"/>
          </w:tcPr>
          <w:p>
            <w:pPr>
              <w:pStyle w:val="19"/>
              <w:widowControl w:val="0"/>
              <w:spacing w:line="300" w:lineRule="exact"/>
              <w:rPr>
                <w:rFonts w:eastAsia="仿宋"/>
                <w:b/>
                <w:bCs/>
                <w:kern w:val="2"/>
                <w:sz w:val="28"/>
                <w:szCs w:val="28"/>
              </w:rPr>
            </w:pPr>
            <w:r>
              <w:rPr>
                <w:rFonts w:hint="eastAsia" w:eastAsia="仿宋"/>
                <w:b/>
                <w:bCs/>
                <w:kern w:val="2"/>
                <w:sz w:val="28"/>
                <w:szCs w:val="28"/>
              </w:rPr>
              <w:t>中央</w:t>
            </w:r>
          </w:p>
          <w:p>
            <w:pPr>
              <w:pStyle w:val="19"/>
              <w:widowControl w:val="0"/>
              <w:spacing w:line="300" w:lineRule="exact"/>
              <w:rPr>
                <w:rFonts w:eastAsia="仿宋"/>
                <w:b/>
                <w:bCs/>
                <w:kern w:val="2"/>
                <w:sz w:val="28"/>
                <w:szCs w:val="28"/>
              </w:rPr>
            </w:pPr>
            <w:r>
              <w:rPr>
                <w:rFonts w:eastAsia="仿宋"/>
                <w:b/>
                <w:bCs/>
                <w:kern w:val="2"/>
                <w:sz w:val="28"/>
                <w:szCs w:val="28"/>
              </w:rPr>
              <w:t>资金</w:t>
            </w:r>
          </w:p>
        </w:tc>
        <w:tc>
          <w:tcPr>
            <w:tcW w:w="851" w:type="dxa"/>
            <w:vAlign w:val="center"/>
          </w:tcPr>
          <w:p>
            <w:pPr>
              <w:pStyle w:val="19"/>
              <w:widowControl w:val="0"/>
              <w:spacing w:line="300" w:lineRule="exact"/>
              <w:rPr>
                <w:rFonts w:eastAsia="仿宋"/>
                <w:b/>
                <w:bCs/>
                <w:kern w:val="2"/>
                <w:sz w:val="28"/>
                <w:szCs w:val="28"/>
              </w:rPr>
            </w:pPr>
            <w:r>
              <w:rPr>
                <w:rFonts w:eastAsia="仿宋"/>
                <w:b/>
                <w:bCs/>
                <w:kern w:val="2"/>
                <w:sz w:val="28"/>
                <w:szCs w:val="28"/>
              </w:rPr>
              <w:t>自筹</w:t>
            </w:r>
          </w:p>
          <w:p>
            <w:pPr>
              <w:pStyle w:val="19"/>
              <w:widowControl w:val="0"/>
              <w:spacing w:line="300" w:lineRule="exact"/>
              <w:rPr>
                <w:rFonts w:eastAsia="仿宋"/>
                <w:b/>
                <w:bCs/>
                <w:kern w:val="2"/>
                <w:sz w:val="28"/>
                <w:szCs w:val="28"/>
              </w:rPr>
            </w:pPr>
            <w:r>
              <w:rPr>
                <w:rFonts w:eastAsia="仿宋"/>
                <w:b/>
                <w:bCs/>
                <w:kern w:val="2"/>
                <w:sz w:val="28"/>
                <w:szCs w:val="28"/>
              </w:rPr>
              <w:t>资金</w:t>
            </w:r>
          </w:p>
        </w:tc>
        <w:tc>
          <w:tcPr>
            <w:tcW w:w="1134" w:type="dxa"/>
            <w:vMerge w:val="continue"/>
            <w:vAlign w:val="center"/>
          </w:tcPr>
          <w:p>
            <w:pPr>
              <w:pStyle w:val="19"/>
              <w:widowControl w:val="0"/>
              <w:rPr>
                <w:rFonts w:eastAsia="仿宋"/>
                <w:kern w:val="2"/>
                <w:sz w:val="28"/>
                <w:szCs w:val="2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816" w:type="dxa"/>
            <w:vAlign w:val="center"/>
          </w:tcPr>
          <w:p>
            <w:pPr>
              <w:jc w:val="center"/>
              <w:rPr>
                <w:rFonts w:ascii="Times New Roman" w:hAnsi="Times New Roman" w:eastAsia="仿宋"/>
                <w:sz w:val="28"/>
                <w:szCs w:val="28"/>
              </w:rPr>
            </w:pPr>
            <w:bookmarkStart w:id="50" w:name="_Hlk164021677"/>
            <w:r>
              <w:rPr>
                <w:rFonts w:ascii="Times New Roman" w:hAnsi="Times New Roman" w:eastAsia="仿宋"/>
                <w:sz w:val="28"/>
                <w:szCs w:val="28"/>
              </w:rPr>
              <w:t>一</w:t>
            </w:r>
          </w:p>
        </w:tc>
        <w:tc>
          <w:tcPr>
            <w:tcW w:w="4494"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秸秆能源化利用模式建设</w:t>
            </w:r>
          </w:p>
        </w:tc>
        <w:tc>
          <w:tcPr>
            <w:tcW w:w="1208" w:type="dxa"/>
            <w:vAlign w:val="center"/>
          </w:tcPr>
          <w:p>
            <w:pPr>
              <w:widowControl/>
              <w:jc w:val="center"/>
              <w:textAlignment w:val="bottom"/>
              <w:rPr>
                <w:rFonts w:hint="default" w:ascii="Times New Roman" w:hAnsi="Times New Roman" w:eastAsia="仿宋"/>
                <w:sz w:val="28"/>
                <w:szCs w:val="28"/>
                <w:lang w:val="en-US" w:eastAsia="zh-CN"/>
              </w:rPr>
            </w:pPr>
            <w:r>
              <w:rPr>
                <w:rFonts w:hint="eastAsia" w:ascii="Times New Roman" w:hAnsi="Times New Roman" w:eastAsia="仿宋"/>
                <w:sz w:val="28"/>
                <w:szCs w:val="28"/>
                <w:lang w:val="en-US" w:eastAsia="zh-CN"/>
              </w:rPr>
              <w:t>245</w:t>
            </w:r>
          </w:p>
        </w:tc>
        <w:tc>
          <w:tcPr>
            <w:tcW w:w="850" w:type="dxa"/>
            <w:vAlign w:val="center"/>
          </w:tcPr>
          <w:p>
            <w:pPr>
              <w:widowControl/>
              <w:jc w:val="center"/>
              <w:textAlignment w:val="bottom"/>
              <w:rPr>
                <w:rFonts w:hint="default" w:ascii="Times New Roman" w:hAnsi="Times New Roman" w:eastAsia="仿宋"/>
                <w:sz w:val="28"/>
                <w:szCs w:val="28"/>
                <w:lang w:val="en-US" w:eastAsia="zh-CN"/>
              </w:rPr>
            </w:pPr>
            <w:r>
              <w:rPr>
                <w:rFonts w:hint="eastAsia" w:ascii="Times New Roman" w:hAnsi="Times New Roman" w:eastAsia="仿宋"/>
                <w:sz w:val="28"/>
                <w:szCs w:val="28"/>
                <w:lang w:val="en-US" w:eastAsia="zh-CN"/>
              </w:rPr>
              <w:t>215</w:t>
            </w:r>
          </w:p>
        </w:tc>
        <w:tc>
          <w:tcPr>
            <w:tcW w:w="851" w:type="dxa"/>
            <w:vAlign w:val="center"/>
          </w:tcPr>
          <w:p>
            <w:pPr>
              <w:jc w:val="center"/>
              <w:rPr>
                <w:rFonts w:hint="default" w:ascii="Times New Roman" w:hAnsi="Times New Roman" w:eastAsia="仿宋"/>
                <w:sz w:val="28"/>
                <w:szCs w:val="28"/>
                <w:lang w:val="en-US" w:eastAsia="zh-CN"/>
              </w:rPr>
            </w:pPr>
            <w:r>
              <w:rPr>
                <w:rFonts w:hint="eastAsia" w:ascii="Times New Roman" w:hAnsi="Times New Roman" w:eastAsia="仿宋"/>
                <w:sz w:val="28"/>
                <w:szCs w:val="28"/>
                <w:lang w:val="en-US" w:eastAsia="zh-CN"/>
              </w:rPr>
              <w:t>30</w:t>
            </w:r>
          </w:p>
        </w:tc>
        <w:tc>
          <w:tcPr>
            <w:tcW w:w="1134" w:type="dxa"/>
            <w:vAlign w:val="center"/>
          </w:tcPr>
          <w:p>
            <w:pPr>
              <w:widowControl/>
              <w:jc w:val="center"/>
              <w:textAlignment w:val="bottom"/>
              <w:rPr>
                <w:rFonts w:hint="default" w:ascii="Times New Roman" w:hAnsi="Times New Roman" w:eastAsia="仿宋"/>
                <w:sz w:val="28"/>
                <w:szCs w:val="28"/>
                <w:lang w:val="en-US" w:eastAsia="zh-CN"/>
              </w:rPr>
            </w:pPr>
            <w:r>
              <w:rPr>
                <w:rFonts w:hint="eastAsia" w:ascii="Times New Roman" w:hAnsi="Times New Roman" w:eastAsia="仿宋"/>
                <w:sz w:val="28"/>
                <w:szCs w:val="28"/>
                <w:lang w:val="en-US" w:eastAsia="zh-CN"/>
              </w:rPr>
              <w:t>50.4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816" w:type="dxa"/>
            <w:vAlign w:val="center"/>
          </w:tcPr>
          <w:p>
            <w:pPr>
              <w:jc w:val="center"/>
              <w:rPr>
                <w:rFonts w:ascii="Times New Roman" w:hAnsi="Times New Roman" w:eastAsia="仿宋"/>
                <w:sz w:val="28"/>
                <w:szCs w:val="28"/>
              </w:rPr>
            </w:pPr>
            <w:r>
              <w:rPr>
                <w:rFonts w:ascii="Times New Roman" w:hAnsi="Times New Roman" w:eastAsia="仿宋"/>
                <w:sz w:val="28"/>
                <w:szCs w:val="28"/>
              </w:rPr>
              <w:t>二</w:t>
            </w:r>
          </w:p>
        </w:tc>
        <w:tc>
          <w:tcPr>
            <w:tcW w:w="4494"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秸秆</w:t>
            </w:r>
            <w:r>
              <w:rPr>
                <w:rFonts w:hint="eastAsia" w:ascii="Times New Roman" w:hAnsi="Times New Roman" w:eastAsia="仿宋"/>
                <w:sz w:val="28"/>
                <w:szCs w:val="28"/>
                <w:lang w:val="en-US" w:eastAsia="zh-CN"/>
              </w:rPr>
              <w:t>肥料</w:t>
            </w:r>
            <w:r>
              <w:rPr>
                <w:rFonts w:hint="eastAsia" w:ascii="Times New Roman" w:hAnsi="Times New Roman" w:eastAsia="仿宋"/>
                <w:sz w:val="28"/>
                <w:szCs w:val="28"/>
              </w:rPr>
              <w:t>化利用模式建设</w:t>
            </w:r>
          </w:p>
        </w:tc>
        <w:tc>
          <w:tcPr>
            <w:tcW w:w="1208"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cs="Times New Roman"/>
                <w:kern w:val="0"/>
                <w:sz w:val="28"/>
                <w:szCs w:val="28"/>
                <w:lang w:val="en-US" w:eastAsia="zh-CN" w:bidi="ar"/>
              </w:rPr>
              <w:t>109</w:t>
            </w:r>
          </w:p>
        </w:tc>
        <w:tc>
          <w:tcPr>
            <w:tcW w:w="850"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cs="Times New Roman"/>
                <w:kern w:val="0"/>
                <w:sz w:val="28"/>
                <w:szCs w:val="28"/>
                <w:lang w:val="en-US" w:eastAsia="zh-CN" w:bidi="ar"/>
              </w:rPr>
              <w:t>100</w:t>
            </w:r>
          </w:p>
        </w:tc>
        <w:tc>
          <w:tcPr>
            <w:tcW w:w="851" w:type="dxa"/>
            <w:tcBorders>
              <w:bottom w:val="single" w:color="auto" w:sz="4" w:space="0"/>
            </w:tcBorders>
            <w:shd w:val="clear" w:color="auto" w:fill="auto"/>
            <w:vAlign w:val="center"/>
          </w:tcPr>
          <w:p>
            <w:pPr>
              <w:jc w:val="center"/>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cs="Times New Roman"/>
                <w:kern w:val="0"/>
                <w:sz w:val="28"/>
                <w:szCs w:val="28"/>
                <w:lang w:val="en-US" w:eastAsia="zh-CN" w:bidi="ar"/>
              </w:rPr>
              <w:t>9</w:t>
            </w:r>
          </w:p>
        </w:tc>
        <w:tc>
          <w:tcPr>
            <w:tcW w:w="1134" w:type="dxa"/>
            <w:tcBorders>
              <w:bottom w:val="single" w:color="auto" w:sz="4" w:space="0"/>
            </w:tcBorders>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23.4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816" w:type="dxa"/>
            <w:vAlign w:val="center"/>
          </w:tcPr>
          <w:p>
            <w:pPr>
              <w:jc w:val="center"/>
              <w:rPr>
                <w:rFonts w:hint="eastAsia" w:ascii="Times New Roman" w:hAnsi="Times New Roman" w:eastAsia="仿宋"/>
                <w:sz w:val="28"/>
                <w:szCs w:val="28"/>
                <w:lang w:val="en-US" w:eastAsia="zh-CN"/>
              </w:rPr>
            </w:pPr>
            <w:r>
              <w:rPr>
                <w:rFonts w:hint="eastAsia" w:ascii="Times New Roman" w:hAnsi="Times New Roman" w:eastAsia="仿宋"/>
                <w:sz w:val="28"/>
                <w:szCs w:val="28"/>
                <w:lang w:val="en-US" w:eastAsia="zh-CN"/>
              </w:rPr>
              <w:t>三</w:t>
            </w:r>
          </w:p>
        </w:tc>
        <w:tc>
          <w:tcPr>
            <w:tcW w:w="4494" w:type="dxa"/>
            <w:shd w:val="clear" w:color="auto" w:fill="auto"/>
            <w:vAlign w:val="center"/>
          </w:tcPr>
          <w:p>
            <w:pPr>
              <w:jc w:val="center"/>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秸秆</w:t>
            </w:r>
            <w:r>
              <w:rPr>
                <w:rFonts w:hint="eastAsia" w:ascii="Times New Roman" w:hAnsi="Times New Roman" w:eastAsia="仿宋"/>
                <w:sz w:val="28"/>
                <w:szCs w:val="28"/>
                <w:lang w:val="en-US" w:eastAsia="zh-CN"/>
              </w:rPr>
              <w:t>饲料</w:t>
            </w:r>
            <w:r>
              <w:rPr>
                <w:rFonts w:hint="eastAsia" w:ascii="Times New Roman" w:hAnsi="Times New Roman" w:eastAsia="仿宋"/>
                <w:sz w:val="28"/>
                <w:szCs w:val="28"/>
              </w:rPr>
              <w:t>化利用模式建设</w:t>
            </w:r>
          </w:p>
        </w:tc>
        <w:tc>
          <w:tcPr>
            <w:tcW w:w="1208" w:type="dxa"/>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kern w:val="0"/>
                <w:sz w:val="28"/>
                <w:szCs w:val="28"/>
                <w:lang w:val="en-US" w:eastAsia="zh-CN" w:bidi="ar"/>
              </w:rPr>
              <w:t>73</w:t>
            </w:r>
          </w:p>
        </w:tc>
        <w:tc>
          <w:tcPr>
            <w:tcW w:w="850" w:type="dxa"/>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59</w:t>
            </w:r>
          </w:p>
        </w:tc>
        <w:tc>
          <w:tcPr>
            <w:tcW w:w="851" w:type="dxa"/>
            <w:tcBorders>
              <w:bottom w:val="single" w:color="auto" w:sz="4" w:space="0"/>
            </w:tcBorders>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kern w:val="0"/>
                <w:sz w:val="28"/>
                <w:szCs w:val="28"/>
                <w:lang w:val="en-US" w:eastAsia="zh-CN" w:bidi="ar"/>
              </w:rPr>
              <w:t>14</w:t>
            </w:r>
          </w:p>
        </w:tc>
        <w:tc>
          <w:tcPr>
            <w:tcW w:w="1134" w:type="dxa"/>
            <w:tcBorders>
              <w:bottom w:val="single" w:color="auto" w:sz="4" w:space="0"/>
            </w:tcBorders>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lang w:val="en-US" w:eastAsia="zh-CN"/>
              </w:rPr>
              <w:t>13.9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816" w:type="dxa"/>
            <w:shd w:val="clear" w:color="auto" w:fill="auto"/>
            <w:vAlign w:val="center"/>
          </w:tcPr>
          <w:p>
            <w:pPr>
              <w:jc w:val="center"/>
              <w:rPr>
                <w:rFonts w:ascii="Times New Roman" w:hAnsi="Times New Roman" w:eastAsia="仿宋" w:cs="Times New Roman"/>
                <w:kern w:val="2"/>
                <w:sz w:val="28"/>
                <w:szCs w:val="28"/>
                <w:lang w:val="en-US" w:eastAsia="zh-CN" w:bidi="ar-SA"/>
              </w:rPr>
            </w:pPr>
            <w:r>
              <w:rPr>
                <w:rFonts w:ascii="Times New Roman" w:hAnsi="Times New Roman" w:eastAsia="仿宋"/>
                <w:sz w:val="28"/>
                <w:szCs w:val="28"/>
              </w:rPr>
              <w:t>四</w:t>
            </w:r>
          </w:p>
        </w:tc>
        <w:tc>
          <w:tcPr>
            <w:tcW w:w="4494"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秸秆原位还田沃土模式</w:t>
            </w:r>
            <w:r>
              <w:rPr>
                <w:rFonts w:hint="eastAsia" w:ascii="Times New Roman" w:hAnsi="Times New Roman" w:eastAsia="仿宋"/>
                <w:sz w:val="28"/>
                <w:szCs w:val="28"/>
                <w:lang w:val="en-US" w:eastAsia="zh-CN"/>
              </w:rPr>
              <w:t>生态效应监测、农作物</w:t>
            </w:r>
            <w:r>
              <w:rPr>
                <w:rFonts w:hint="eastAsia" w:ascii="Times New Roman" w:hAnsi="Times New Roman" w:eastAsia="仿宋"/>
                <w:sz w:val="30"/>
                <w:szCs w:val="30"/>
              </w:rPr>
              <w:t>草谷比和秸秆可收集系数测算</w:t>
            </w:r>
          </w:p>
        </w:tc>
        <w:tc>
          <w:tcPr>
            <w:tcW w:w="1208" w:type="dxa"/>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kern w:val="0"/>
                <w:sz w:val="28"/>
                <w:szCs w:val="28"/>
                <w:lang w:val="en-US" w:eastAsia="zh-CN" w:bidi="ar"/>
              </w:rPr>
              <w:t>42</w:t>
            </w:r>
          </w:p>
        </w:tc>
        <w:tc>
          <w:tcPr>
            <w:tcW w:w="850" w:type="dxa"/>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kern w:val="0"/>
                <w:sz w:val="28"/>
                <w:szCs w:val="28"/>
                <w:lang w:val="en-US" w:eastAsia="zh-CN" w:bidi="ar"/>
              </w:rPr>
              <w:t>42</w:t>
            </w:r>
          </w:p>
        </w:tc>
        <w:tc>
          <w:tcPr>
            <w:tcW w:w="851" w:type="dxa"/>
            <w:tcBorders>
              <w:top w:val="single" w:color="auto" w:sz="4" w:space="0"/>
            </w:tcBorders>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0</w:t>
            </w:r>
          </w:p>
        </w:tc>
        <w:tc>
          <w:tcPr>
            <w:tcW w:w="1134" w:type="dxa"/>
            <w:tcBorders>
              <w:top w:val="single" w:color="auto" w:sz="4" w:space="0"/>
            </w:tcBorders>
            <w:shd w:val="clear" w:color="auto" w:fill="auto"/>
            <w:vAlign w:val="center"/>
          </w:tcPr>
          <w:p>
            <w:pPr>
              <w:widowControl/>
              <w:jc w:val="center"/>
              <w:textAlignment w:val="bottom"/>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lang w:val="en-US" w:eastAsia="zh-CN"/>
              </w:rPr>
              <w:t>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jc w:val="center"/>
        </w:trPr>
        <w:tc>
          <w:tcPr>
            <w:tcW w:w="816" w:type="dxa"/>
            <w:shd w:val="clear" w:color="auto" w:fill="auto"/>
            <w:vAlign w:val="center"/>
          </w:tcPr>
          <w:p>
            <w:pPr>
              <w:jc w:val="center"/>
              <w:rPr>
                <w:rFonts w:ascii="Times New Roman" w:hAnsi="Times New Roman" w:eastAsia="仿宋" w:cs="Times New Roman"/>
                <w:kern w:val="2"/>
                <w:sz w:val="28"/>
                <w:szCs w:val="28"/>
                <w:lang w:val="en-US" w:eastAsia="zh-CN" w:bidi="ar-SA"/>
              </w:rPr>
            </w:pPr>
            <w:r>
              <w:rPr>
                <w:rFonts w:ascii="Times New Roman" w:hAnsi="Times New Roman" w:eastAsia="仿宋"/>
                <w:sz w:val="28"/>
                <w:szCs w:val="28"/>
              </w:rPr>
              <w:t>五</w:t>
            </w:r>
          </w:p>
        </w:tc>
        <w:tc>
          <w:tcPr>
            <w:tcW w:w="4494"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30"/>
                <w:szCs w:val="30"/>
                <w:lang w:val="en-US" w:eastAsia="zh-CN"/>
              </w:rPr>
              <w:t>项目调研和</w:t>
            </w:r>
            <w:r>
              <w:rPr>
                <w:rFonts w:hint="eastAsia" w:ascii="Times New Roman" w:hAnsi="Times New Roman" w:eastAsia="仿宋"/>
                <w:sz w:val="28"/>
                <w:szCs w:val="28"/>
              </w:rPr>
              <w:t>方案编制</w:t>
            </w:r>
          </w:p>
        </w:tc>
        <w:tc>
          <w:tcPr>
            <w:tcW w:w="1208"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kern w:val="0"/>
                <w:sz w:val="28"/>
                <w:szCs w:val="28"/>
                <w:lang w:bidi="ar"/>
              </w:rPr>
              <w:t>1</w:t>
            </w:r>
            <w:r>
              <w:rPr>
                <w:rFonts w:hint="eastAsia" w:ascii="Times New Roman" w:hAnsi="Times New Roman" w:eastAsia="仿宋"/>
                <w:kern w:val="0"/>
                <w:sz w:val="28"/>
                <w:szCs w:val="28"/>
                <w:lang w:val="en-US" w:eastAsia="zh-CN" w:bidi="ar"/>
              </w:rPr>
              <w:t>0</w:t>
            </w:r>
          </w:p>
        </w:tc>
        <w:tc>
          <w:tcPr>
            <w:tcW w:w="850"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kern w:val="0"/>
                <w:sz w:val="28"/>
                <w:szCs w:val="28"/>
                <w:lang w:bidi="ar"/>
              </w:rPr>
              <w:t>1</w:t>
            </w:r>
            <w:r>
              <w:rPr>
                <w:rFonts w:hint="eastAsia" w:ascii="Times New Roman" w:hAnsi="Times New Roman" w:eastAsia="仿宋"/>
                <w:kern w:val="0"/>
                <w:sz w:val="28"/>
                <w:szCs w:val="28"/>
                <w:lang w:val="en-US" w:eastAsia="zh-CN" w:bidi="ar"/>
              </w:rPr>
              <w:t>0</w:t>
            </w:r>
          </w:p>
        </w:tc>
        <w:tc>
          <w:tcPr>
            <w:tcW w:w="851"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0</w:t>
            </w:r>
          </w:p>
        </w:tc>
        <w:tc>
          <w:tcPr>
            <w:tcW w:w="1134"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kern w:val="0"/>
                <w:sz w:val="28"/>
                <w:szCs w:val="28"/>
                <w:lang w:val="en-US" w:eastAsia="zh-CN" w:bidi="ar"/>
              </w:rPr>
              <w:t>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jc w:val="center"/>
        </w:trPr>
        <w:tc>
          <w:tcPr>
            <w:tcW w:w="816" w:type="dxa"/>
            <w:shd w:val="clear" w:color="auto" w:fill="auto"/>
            <w:vAlign w:val="center"/>
          </w:tcPr>
          <w:p>
            <w:pPr>
              <w:jc w:val="center"/>
              <w:rPr>
                <w:rFonts w:ascii="Times New Roman" w:hAnsi="Times New Roman" w:eastAsia="仿宋" w:cs="Times New Roman"/>
                <w:kern w:val="2"/>
                <w:sz w:val="28"/>
                <w:szCs w:val="28"/>
                <w:lang w:val="en-US" w:eastAsia="zh-CN" w:bidi="ar-SA"/>
              </w:rPr>
            </w:pPr>
            <w:r>
              <w:rPr>
                <w:rFonts w:ascii="Times New Roman" w:hAnsi="Times New Roman" w:eastAsia="仿宋"/>
                <w:sz w:val="28"/>
                <w:szCs w:val="28"/>
              </w:rPr>
              <w:t>六</w:t>
            </w:r>
          </w:p>
        </w:tc>
        <w:tc>
          <w:tcPr>
            <w:tcW w:w="4494"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rPr>
              <w:t>项目实施总结、验收</w:t>
            </w:r>
            <w:r>
              <w:rPr>
                <w:rFonts w:hint="eastAsia" w:ascii="Times New Roman" w:hAnsi="Times New Roman" w:eastAsia="仿宋"/>
                <w:sz w:val="28"/>
                <w:szCs w:val="28"/>
                <w:lang w:val="en-US" w:eastAsia="zh-CN"/>
              </w:rPr>
              <w:t>及审计</w:t>
            </w:r>
          </w:p>
        </w:tc>
        <w:tc>
          <w:tcPr>
            <w:tcW w:w="1208"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kern w:val="0"/>
                <w:sz w:val="28"/>
                <w:szCs w:val="28"/>
                <w:lang w:val="en-US" w:eastAsia="zh-CN" w:bidi="ar"/>
              </w:rPr>
              <w:t>1</w:t>
            </w:r>
          </w:p>
        </w:tc>
        <w:tc>
          <w:tcPr>
            <w:tcW w:w="850"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cs="Times New Roman"/>
                <w:kern w:val="0"/>
                <w:sz w:val="28"/>
                <w:szCs w:val="28"/>
                <w:lang w:val="en-US" w:eastAsia="zh-CN" w:bidi="ar"/>
              </w:rPr>
              <w:t>1</w:t>
            </w:r>
          </w:p>
        </w:tc>
        <w:tc>
          <w:tcPr>
            <w:tcW w:w="851" w:type="dxa"/>
            <w:shd w:val="clear" w:color="auto" w:fill="auto"/>
            <w:vAlign w:val="center"/>
          </w:tcPr>
          <w:p>
            <w:pPr>
              <w:jc w:val="center"/>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sz w:val="28"/>
                <w:szCs w:val="28"/>
                <w:lang w:val="en-US" w:eastAsia="zh-CN"/>
              </w:rPr>
              <w:t>0</w:t>
            </w:r>
          </w:p>
        </w:tc>
        <w:tc>
          <w:tcPr>
            <w:tcW w:w="1134" w:type="dxa"/>
            <w:shd w:val="clear" w:color="auto" w:fill="auto"/>
            <w:vAlign w:val="center"/>
          </w:tcPr>
          <w:p>
            <w:pPr>
              <w:widowControl/>
              <w:jc w:val="center"/>
              <w:textAlignment w:val="bottom"/>
              <w:rPr>
                <w:rFonts w:hint="default" w:ascii="Times New Roman" w:hAnsi="Times New Roman" w:eastAsia="仿宋" w:cs="Times New Roman"/>
                <w:kern w:val="0"/>
                <w:sz w:val="28"/>
                <w:szCs w:val="28"/>
                <w:lang w:val="en-US" w:eastAsia="zh-CN" w:bidi="ar"/>
              </w:rPr>
            </w:pPr>
            <w:r>
              <w:rPr>
                <w:rFonts w:hint="eastAsia" w:ascii="Times New Roman" w:hAnsi="Times New Roman" w:eastAsia="仿宋"/>
                <w:kern w:val="0"/>
                <w:sz w:val="28"/>
                <w:szCs w:val="28"/>
                <w:lang w:val="en-US" w:eastAsia="zh-CN" w:bidi="ar"/>
              </w:rPr>
              <w:t>0.2</w:t>
            </w:r>
          </w:p>
        </w:tc>
      </w:tr>
      <w:bookmarkEnd w:id="50"/>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2" w:hRule="atLeast"/>
          <w:jc w:val="center"/>
        </w:trPr>
        <w:tc>
          <w:tcPr>
            <w:tcW w:w="5310" w:type="dxa"/>
            <w:gridSpan w:val="2"/>
            <w:vAlign w:val="center"/>
          </w:tcPr>
          <w:p>
            <w:pPr>
              <w:jc w:val="center"/>
              <w:rPr>
                <w:rFonts w:ascii="Times New Roman" w:hAnsi="Times New Roman" w:eastAsia="仿宋"/>
                <w:sz w:val="28"/>
                <w:szCs w:val="28"/>
              </w:rPr>
            </w:pPr>
            <w:r>
              <w:rPr>
                <w:rFonts w:ascii="Times New Roman" w:hAnsi="Times New Roman" w:eastAsia="仿宋"/>
                <w:sz w:val="28"/>
                <w:szCs w:val="28"/>
              </w:rPr>
              <w:t>合计</w:t>
            </w:r>
          </w:p>
        </w:tc>
        <w:tc>
          <w:tcPr>
            <w:tcW w:w="1208" w:type="dxa"/>
            <w:vAlign w:val="center"/>
          </w:tcPr>
          <w:p>
            <w:pPr>
              <w:jc w:val="center"/>
              <w:rPr>
                <w:rFonts w:ascii="Times New Roman" w:hAnsi="Times New Roman" w:eastAsia="仿宋"/>
                <w:b/>
                <w:bCs/>
                <w:sz w:val="28"/>
                <w:szCs w:val="28"/>
              </w:rPr>
            </w:pPr>
            <w:r>
              <w:rPr>
                <w:rFonts w:ascii="Times New Roman" w:hAnsi="Times New Roman" w:eastAsia="仿宋"/>
                <w:b/>
                <w:bCs/>
                <w:sz w:val="28"/>
                <w:szCs w:val="28"/>
              </w:rPr>
              <w:fldChar w:fldCharType="begin"/>
            </w:r>
            <w:r>
              <w:rPr>
                <w:rFonts w:ascii="Times New Roman" w:hAnsi="Times New Roman" w:eastAsia="仿宋"/>
                <w:b/>
                <w:bCs/>
                <w:sz w:val="28"/>
                <w:szCs w:val="28"/>
              </w:rPr>
              <w:instrText xml:space="preserve"> =SUM(ABOVE) \* MERGEFORMAT </w:instrText>
            </w:r>
            <w:r>
              <w:rPr>
                <w:rFonts w:ascii="Times New Roman" w:hAnsi="Times New Roman" w:eastAsia="仿宋"/>
                <w:b/>
                <w:bCs/>
                <w:sz w:val="28"/>
                <w:szCs w:val="28"/>
              </w:rPr>
              <w:fldChar w:fldCharType="separate"/>
            </w:r>
            <w:r>
              <w:rPr>
                <w:rFonts w:ascii="Times New Roman" w:hAnsi="Times New Roman" w:eastAsia="仿宋"/>
                <w:b/>
                <w:bCs/>
                <w:sz w:val="28"/>
                <w:szCs w:val="28"/>
              </w:rPr>
              <w:t>480</w:t>
            </w:r>
            <w:r>
              <w:rPr>
                <w:rFonts w:ascii="Times New Roman" w:hAnsi="Times New Roman" w:eastAsia="仿宋"/>
                <w:b/>
                <w:bCs/>
                <w:sz w:val="28"/>
                <w:szCs w:val="28"/>
              </w:rPr>
              <w:fldChar w:fldCharType="end"/>
            </w:r>
          </w:p>
        </w:tc>
        <w:tc>
          <w:tcPr>
            <w:tcW w:w="850" w:type="dxa"/>
            <w:vAlign w:val="center"/>
          </w:tcPr>
          <w:p>
            <w:pPr>
              <w:jc w:val="center"/>
              <w:rPr>
                <w:rFonts w:ascii="Times New Roman" w:hAnsi="Times New Roman" w:eastAsia="仿宋"/>
                <w:b/>
                <w:bCs/>
                <w:sz w:val="28"/>
                <w:szCs w:val="28"/>
              </w:rPr>
            </w:pPr>
            <w:r>
              <w:rPr>
                <w:rFonts w:ascii="Times New Roman" w:hAnsi="Times New Roman" w:eastAsia="仿宋"/>
                <w:b/>
                <w:bCs/>
                <w:sz w:val="28"/>
                <w:szCs w:val="28"/>
              </w:rPr>
              <w:fldChar w:fldCharType="begin"/>
            </w:r>
            <w:r>
              <w:rPr>
                <w:rFonts w:ascii="Times New Roman" w:hAnsi="Times New Roman" w:eastAsia="仿宋"/>
                <w:b/>
                <w:bCs/>
                <w:sz w:val="28"/>
                <w:szCs w:val="28"/>
              </w:rPr>
              <w:instrText xml:space="preserve"> =SUM(ABOVE) \* MERGEFORMAT </w:instrText>
            </w:r>
            <w:r>
              <w:rPr>
                <w:rFonts w:ascii="Times New Roman" w:hAnsi="Times New Roman" w:eastAsia="仿宋"/>
                <w:b/>
                <w:bCs/>
                <w:sz w:val="28"/>
                <w:szCs w:val="28"/>
              </w:rPr>
              <w:fldChar w:fldCharType="separate"/>
            </w:r>
            <w:r>
              <w:rPr>
                <w:rFonts w:ascii="Times New Roman" w:hAnsi="Times New Roman" w:eastAsia="仿宋"/>
                <w:b/>
                <w:bCs/>
                <w:sz w:val="28"/>
                <w:szCs w:val="28"/>
              </w:rPr>
              <w:t>427</w:t>
            </w:r>
            <w:r>
              <w:rPr>
                <w:rFonts w:ascii="Times New Roman" w:hAnsi="Times New Roman" w:eastAsia="仿宋"/>
                <w:b/>
                <w:bCs/>
                <w:sz w:val="28"/>
                <w:szCs w:val="28"/>
              </w:rPr>
              <w:fldChar w:fldCharType="end"/>
            </w:r>
          </w:p>
        </w:tc>
        <w:tc>
          <w:tcPr>
            <w:tcW w:w="851" w:type="dxa"/>
            <w:vAlign w:val="center"/>
          </w:tcPr>
          <w:p>
            <w:pPr>
              <w:jc w:val="center"/>
              <w:rPr>
                <w:rFonts w:ascii="Times New Roman" w:hAnsi="Times New Roman" w:eastAsia="仿宋"/>
                <w:b/>
                <w:bCs/>
                <w:sz w:val="28"/>
                <w:szCs w:val="28"/>
              </w:rPr>
            </w:pPr>
            <w:r>
              <w:rPr>
                <w:rFonts w:ascii="Times New Roman" w:hAnsi="Times New Roman" w:eastAsia="仿宋"/>
                <w:b/>
                <w:bCs/>
                <w:sz w:val="28"/>
                <w:szCs w:val="28"/>
              </w:rPr>
              <w:fldChar w:fldCharType="begin"/>
            </w:r>
            <w:r>
              <w:rPr>
                <w:rFonts w:ascii="Times New Roman" w:hAnsi="Times New Roman" w:eastAsia="仿宋"/>
                <w:b/>
                <w:bCs/>
                <w:sz w:val="28"/>
                <w:szCs w:val="28"/>
              </w:rPr>
              <w:instrText xml:space="preserve"> =SUM(ABOVE) \* MERGEFORMAT </w:instrText>
            </w:r>
            <w:r>
              <w:rPr>
                <w:rFonts w:ascii="Times New Roman" w:hAnsi="Times New Roman" w:eastAsia="仿宋"/>
                <w:b/>
                <w:bCs/>
                <w:sz w:val="28"/>
                <w:szCs w:val="28"/>
              </w:rPr>
              <w:fldChar w:fldCharType="separate"/>
            </w:r>
            <w:r>
              <w:rPr>
                <w:rFonts w:ascii="Times New Roman" w:hAnsi="Times New Roman" w:eastAsia="仿宋"/>
                <w:b/>
                <w:bCs/>
                <w:sz w:val="28"/>
                <w:szCs w:val="28"/>
              </w:rPr>
              <w:t>53</w:t>
            </w:r>
            <w:r>
              <w:rPr>
                <w:rFonts w:ascii="Times New Roman" w:hAnsi="Times New Roman" w:eastAsia="仿宋"/>
                <w:b/>
                <w:bCs/>
                <w:sz w:val="28"/>
                <w:szCs w:val="28"/>
              </w:rPr>
              <w:fldChar w:fldCharType="end"/>
            </w:r>
          </w:p>
        </w:tc>
        <w:tc>
          <w:tcPr>
            <w:tcW w:w="1134" w:type="dxa"/>
            <w:vAlign w:val="center"/>
          </w:tcPr>
          <w:p>
            <w:pPr>
              <w:jc w:val="center"/>
              <w:rPr>
                <w:rFonts w:hint="default" w:ascii="Times New Roman" w:hAnsi="Times New Roman" w:eastAsia="仿宋"/>
                <w:b/>
                <w:bCs/>
                <w:sz w:val="28"/>
                <w:szCs w:val="28"/>
                <w:lang w:eastAsia="zh-CN"/>
              </w:rPr>
            </w:pPr>
            <w:r>
              <w:rPr>
                <w:rFonts w:hint="default" w:ascii="Times New Roman" w:hAnsi="Times New Roman" w:eastAsia="仿宋"/>
                <w:b/>
                <w:bCs/>
                <w:sz w:val="28"/>
                <w:szCs w:val="28"/>
                <w:lang w:eastAsia="zh-CN"/>
              </w:rPr>
              <w:fldChar w:fldCharType="begin"/>
            </w:r>
            <w:r>
              <w:rPr>
                <w:rFonts w:hint="default" w:ascii="Times New Roman" w:hAnsi="Times New Roman" w:eastAsia="仿宋"/>
                <w:b/>
                <w:bCs/>
                <w:sz w:val="28"/>
                <w:szCs w:val="28"/>
                <w:lang w:eastAsia="zh-CN"/>
              </w:rPr>
              <w:instrText xml:space="preserve"> =SUM(ABOVE) \* MERGEFORMAT </w:instrText>
            </w:r>
            <w:r>
              <w:rPr>
                <w:rFonts w:hint="default" w:ascii="Times New Roman" w:hAnsi="Times New Roman" w:eastAsia="仿宋"/>
                <w:b/>
                <w:bCs/>
                <w:sz w:val="28"/>
                <w:szCs w:val="28"/>
                <w:lang w:eastAsia="zh-CN"/>
              </w:rPr>
              <w:fldChar w:fldCharType="separate"/>
            </w:r>
            <w:r>
              <w:rPr>
                <w:rFonts w:hint="default" w:ascii="Times New Roman" w:hAnsi="Times New Roman" w:eastAsia="仿宋"/>
                <w:b/>
                <w:bCs/>
                <w:sz w:val="28"/>
                <w:szCs w:val="28"/>
                <w:lang w:eastAsia="zh-CN"/>
              </w:rPr>
              <w:t>100</w:t>
            </w:r>
            <w:r>
              <w:rPr>
                <w:rFonts w:hint="default" w:ascii="Times New Roman" w:hAnsi="Times New Roman" w:eastAsia="仿宋"/>
                <w:b/>
                <w:bCs/>
                <w:sz w:val="28"/>
                <w:szCs w:val="28"/>
                <w:lang w:eastAsia="zh-CN"/>
              </w:rPr>
              <w:fldChar w:fldCharType="end"/>
            </w:r>
          </w:p>
        </w:tc>
      </w:tr>
    </w:tbl>
    <w:p>
      <w:bookmarkStart w:id="51" w:name="_Toc168081682"/>
      <w:bookmarkStart w:id="52" w:name="_Toc168082672"/>
      <w:r>
        <w:rPr>
          <w:rFonts w:hint="eastAsia"/>
        </w:rPr>
        <w:br w:type="page"/>
      </w:r>
    </w:p>
    <w:p>
      <w:pPr>
        <w:pStyle w:val="16"/>
      </w:pPr>
      <w:bookmarkStart w:id="53" w:name="_Toc8775"/>
      <w:r>
        <w:rPr>
          <w:rFonts w:hint="eastAsia"/>
        </w:rPr>
        <w:t>二、</w:t>
      </w:r>
      <w:bookmarkEnd w:id="51"/>
      <w:r>
        <w:rPr>
          <w:rFonts w:hint="eastAsia"/>
        </w:rPr>
        <w:t>项目建设背景</w:t>
      </w:r>
      <w:bookmarkEnd w:id="52"/>
      <w:r>
        <w:rPr>
          <w:rFonts w:hint="eastAsia"/>
        </w:rPr>
        <w:t>及意义</w:t>
      </w:r>
      <w:bookmarkEnd w:id="53"/>
    </w:p>
    <w:p>
      <w:pPr>
        <w:pStyle w:val="17"/>
      </w:pPr>
      <w:bookmarkStart w:id="54" w:name="_Toc164000227"/>
      <w:bookmarkStart w:id="55" w:name="_Toc168082673"/>
      <w:bookmarkStart w:id="56" w:name="_Toc26242"/>
      <w:bookmarkStart w:id="57" w:name="_Toc168081683"/>
      <w:r>
        <w:rPr>
          <w:rFonts w:hint="eastAsia"/>
        </w:rPr>
        <w:t>（一）</w:t>
      </w:r>
      <w:r>
        <w:t>师宗县</w:t>
      </w:r>
      <w:bookmarkStart w:id="58" w:name="_Hlk168062591"/>
      <w:r>
        <w:rPr>
          <w:rFonts w:hint="eastAsia"/>
        </w:rPr>
        <w:t>项目建设</w:t>
      </w:r>
      <w:bookmarkEnd w:id="54"/>
      <w:r>
        <w:rPr>
          <w:rFonts w:hint="eastAsia"/>
        </w:rPr>
        <w:t>背景</w:t>
      </w:r>
      <w:bookmarkEnd w:id="55"/>
      <w:bookmarkEnd w:id="56"/>
      <w:bookmarkEnd w:id="57"/>
      <w:bookmarkEnd w:id="58"/>
    </w:p>
    <w:p>
      <w:pPr>
        <w:pStyle w:val="18"/>
        <w:spacing w:before="156"/>
        <w:ind w:firstLine="602"/>
      </w:pPr>
      <w:bookmarkStart w:id="59" w:name="_Toc164000228"/>
      <w:bookmarkStart w:id="60" w:name="_Toc168082674"/>
      <w:bookmarkStart w:id="61" w:name="_Toc168081684"/>
      <w:bookmarkStart w:id="62" w:name="_Toc24672"/>
      <w:r>
        <w:rPr>
          <w:rFonts w:hint="eastAsia" w:ascii="Times New Roman" w:hAnsi="Times New Roman"/>
        </w:rPr>
        <w:t>1</w:t>
      </w:r>
      <w:r>
        <w:rPr>
          <w:rFonts w:hint="eastAsia"/>
        </w:rPr>
        <w:t>．</w:t>
      </w:r>
      <w:bookmarkEnd w:id="59"/>
      <w:bookmarkEnd w:id="60"/>
      <w:bookmarkEnd w:id="61"/>
      <w:r>
        <w:rPr>
          <w:rFonts w:hint="eastAsia"/>
        </w:rPr>
        <w:t>地域及农业发展情况</w:t>
      </w:r>
      <w:bookmarkEnd w:id="62"/>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师宗县位于云南省东部，隶属于曲靖市，地处滇、桂两省（区）交界。东面与罗平县接壤，东南与广西壮族自治区西林县隔江相望，南邻文山州邱北县，西南与红河州泸西县毗邻，北面是陆良县。地理坐标为东经103°42′-104°34′、北纬24°20′-25°00′，总面积2783平方千米。气候方面，师宗县具有亚热带与温带共存的特征。冬春季节气候温和干燥；夏秋季节气候凉爽潮湿。年平均气温为13.9℃，最高气温19.9℃，最低气温9.7℃。7月最热，1月最冷，年平均降雨量为1204.6毫米，无霜期273天。地形上，师宗县西北高、东南低，平均海拔1800</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1900米。最高点为菌子山，海拔2409.7米；最低点在高良乡坝泥河与南盘江交汇处，海拔737米。水系方面，师宗县河流属于珠江流域南盘江水系，主要河流有南盘江、清水江、篆长河等。</w:t>
      </w:r>
    </w:p>
    <w:p>
      <w:pPr>
        <w:ind w:firstLine="600" w:firstLineChars="200"/>
        <w:rPr>
          <w:rFonts w:hint="eastAsia" w:ascii="Times New Roman" w:hAnsi="Times New Roman" w:eastAsia="仿宋"/>
          <w:kern w:val="0"/>
          <w:sz w:val="30"/>
          <w:szCs w:val="30"/>
        </w:rPr>
      </w:pPr>
      <w:r>
        <w:rPr>
          <w:rFonts w:hint="eastAsia" w:ascii="Times New Roman" w:hAnsi="Times New Roman" w:eastAsia="仿宋"/>
          <w:kern w:val="0"/>
          <w:sz w:val="30"/>
          <w:szCs w:val="30"/>
        </w:rPr>
        <w:t>截至202</w:t>
      </w:r>
      <w:r>
        <w:rPr>
          <w:rFonts w:hint="eastAsia" w:ascii="Times New Roman" w:hAnsi="Times New Roman" w:eastAsia="仿宋"/>
          <w:kern w:val="0"/>
          <w:sz w:val="30"/>
          <w:szCs w:val="30"/>
          <w:lang w:val="en-US" w:eastAsia="zh-CN"/>
        </w:rPr>
        <w:t>1</w:t>
      </w:r>
      <w:r>
        <w:rPr>
          <w:rFonts w:hint="eastAsia" w:ascii="Times New Roman" w:hAnsi="Times New Roman" w:eastAsia="仿宋"/>
          <w:kern w:val="0"/>
          <w:sz w:val="30"/>
          <w:szCs w:val="30"/>
        </w:rPr>
        <w:t>年</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rPr>
        <w:t>师宗县下辖3个街道、4个镇和3个乡，具体为丹凤街道、漾月街道、大同街道、雄壁镇、葵山镇、彩云镇、竹基镇、龙庆彝族壮族乡、五龙壮族乡和高良壮族苗族瑶族乡。</w:t>
      </w:r>
    </w:p>
    <w:p>
      <w:pPr>
        <w:ind w:firstLine="600" w:firstLineChars="200"/>
        <w:rPr>
          <w:rFonts w:hint="eastAsia" w:ascii="Times New Roman" w:hAnsi="Times New Roman" w:eastAsia="仿宋"/>
          <w:kern w:val="0"/>
          <w:sz w:val="30"/>
          <w:szCs w:val="30"/>
        </w:rPr>
      </w:pPr>
    </w:p>
    <w:p>
      <w:pPr>
        <w:ind w:firstLine="600" w:firstLineChars="200"/>
        <w:rPr>
          <w:rFonts w:hint="eastAsia" w:ascii="Times New Roman" w:hAnsi="Times New Roman" w:eastAsia="仿宋"/>
          <w:kern w:val="0"/>
          <w:sz w:val="30"/>
          <w:szCs w:val="30"/>
        </w:rPr>
      </w:pPr>
    </w:p>
    <w:p>
      <w:pPr>
        <w:ind w:firstLine="600" w:firstLineChars="200"/>
        <w:rPr>
          <w:rFonts w:hint="eastAsia" w:ascii="Times New Roman" w:hAnsi="Times New Roman" w:eastAsia="仿宋"/>
          <w:kern w:val="0"/>
          <w:sz w:val="30"/>
          <w:szCs w:val="30"/>
        </w:rPr>
      </w:pPr>
    </w:p>
    <w:p>
      <w:pPr>
        <w:ind w:firstLine="420" w:firstLineChars="200"/>
        <w:jc w:val="center"/>
      </w:pPr>
      <w:r>
        <w:drawing>
          <wp:inline distT="0" distB="0" distL="114300" distR="114300">
            <wp:extent cx="2970530" cy="459549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970530" cy="4595495"/>
                    </a:xfrm>
                    <a:prstGeom prst="rect">
                      <a:avLst/>
                    </a:prstGeom>
                    <a:noFill/>
                    <a:ln>
                      <a:noFill/>
                    </a:ln>
                  </pic:spPr>
                </pic:pic>
              </a:graphicData>
            </a:graphic>
          </wp:inline>
        </w:drawing>
      </w:r>
    </w:p>
    <w:p>
      <w:pPr>
        <w:ind w:firstLine="480" w:firstLineChars="200"/>
        <w:jc w:val="center"/>
        <w:rPr>
          <w:rFonts w:hint="eastAsia"/>
        </w:rPr>
      </w:pPr>
      <w:r>
        <w:rPr>
          <w:rFonts w:ascii="宋体" w:hAnsi="宋体" w:eastAsia="宋体" w:cs="宋体"/>
          <w:sz w:val="24"/>
          <w:szCs w:val="24"/>
        </w:rPr>
        <w:drawing>
          <wp:inline distT="0" distB="0" distL="114300" distR="114300">
            <wp:extent cx="4521200" cy="3412490"/>
            <wp:effectExtent l="0" t="0" r="0" b="381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1"/>
                    <a:stretch>
                      <a:fillRect/>
                    </a:stretch>
                  </pic:blipFill>
                  <pic:spPr>
                    <a:xfrm>
                      <a:off x="0" y="0"/>
                      <a:ext cx="4521200" cy="3412490"/>
                    </a:xfrm>
                    <a:prstGeom prst="rect">
                      <a:avLst/>
                    </a:prstGeom>
                    <a:noFill/>
                    <a:ln w="9525">
                      <a:noFill/>
                    </a:ln>
                  </pic:spPr>
                </pic:pic>
              </a:graphicData>
            </a:graphic>
          </wp:inline>
        </w:drawing>
      </w:r>
    </w:p>
    <w:p>
      <w:pPr>
        <w:pStyle w:val="3"/>
        <w:ind w:firstLine="420"/>
        <w:jc w:val="center"/>
        <w:rPr>
          <w:rFonts w:ascii="Times New Roman" w:hAnsi="Times New Roman" w:eastAsia="仿宋"/>
          <w:szCs w:val="21"/>
        </w:rPr>
      </w:pPr>
    </w:p>
    <w:p>
      <w:pPr>
        <w:pStyle w:val="4"/>
        <w:rPr>
          <w:rFonts w:hint="default" w:eastAsia="黑体"/>
          <w:highlight w:val="none"/>
          <w:lang w:val="en-US" w:eastAsia="zh-CN"/>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SEQ 图 \* ARABIC</w:instrText>
      </w:r>
      <w:r>
        <w:rPr>
          <w:highlight w:val="none"/>
        </w:rPr>
        <w:instrText xml:space="preserve"> </w:instrText>
      </w:r>
      <w:r>
        <w:rPr>
          <w:highlight w:val="none"/>
        </w:rPr>
        <w:fldChar w:fldCharType="separate"/>
      </w:r>
      <w:r>
        <w:rPr>
          <w:rFonts w:hint="eastAsia" w:ascii="Times New Roman" w:hAnsi="Times New Roman"/>
          <w:highlight w:val="none"/>
        </w:rPr>
        <w:t>1</w:t>
      </w:r>
      <w:r>
        <w:rPr>
          <w:highlight w:val="none"/>
        </w:rPr>
        <w:fldChar w:fldCharType="end"/>
      </w:r>
      <w:bookmarkStart w:id="63" w:name="_Toc26492"/>
      <w:r>
        <w:rPr>
          <w:rFonts w:hint="eastAsia"/>
          <w:highlight w:val="none"/>
        </w:rPr>
        <w:t xml:space="preserve"> </w:t>
      </w:r>
      <w:r>
        <w:rPr>
          <w:rFonts w:hint="eastAsia"/>
          <w:highlight w:val="none"/>
          <w:lang w:val="en-US" w:eastAsia="zh-CN"/>
        </w:rPr>
        <w:t>曲靖市和</w:t>
      </w:r>
      <w:r>
        <w:rPr>
          <w:rFonts w:hint="eastAsia"/>
          <w:highlight w:val="none"/>
        </w:rPr>
        <w:t>师宗县</w:t>
      </w:r>
      <w:r>
        <w:rPr>
          <w:rFonts w:hint="eastAsia"/>
          <w:highlight w:val="none"/>
          <w:lang w:val="en-US" w:eastAsia="zh-CN"/>
        </w:rPr>
        <w:t>行政区划图</w:t>
      </w:r>
      <w:bookmarkEnd w:id="63"/>
    </w:p>
    <w:p>
      <w:pPr>
        <w:pStyle w:val="18"/>
        <w:spacing w:before="156"/>
        <w:ind w:firstLine="602"/>
        <w:rPr>
          <w:highlight w:val="none"/>
        </w:rPr>
      </w:pPr>
      <w:bookmarkStart w:id="64" w:name="_Toc5579"/>
      <w:bookmarkStart w:id="65" w:name="_Toc168082679"/>
      <w:bookmarkStart w:id="66" w:name="_Toc164000229"/>
      <w:bookmarkStart w:id="67" w:name="_Toc168081685"/>
      <w:r>
        <w:rPr>
          <w:rFonts w:hint="eastAsia" w:ascii="Times New Roman" w:hAnsi="Times New Roman"/>
          <w:highlight w:val="none"/>
        </w:rPr>
        <w:t>2</w:t>
      </w:r>
      <w:r>
        <w:rPr>
          <w:rFonts w:hint="eastAsia"/>
          <w:highlight w:val="none"/>
        </w:rPr>
        <w:t>．</w:t>
      </w:r>
      <w:r>
        <w:rPr>
          <w:highlight w:val="none"/>
        </w:rPr>
        <w:t>秸秆</w:t>
      </w:r>
      <w:r>
        <w:rPr>
          <w:rFonts w:hint="eastAsia"/>
          <w:highlight w:val="none"/>
        </w:rPr>
        <w:t>资源及</w:t>
      </w:r>
      <w:r>
        <w:rPr>
          <w:highlight w:val="none"/>
        </w:rPr>
        <w:t>利用情况</w:t>
      </w:r>
      <w:bookmarkEnd w:id="64"/>
      <w:bookmarkEnd w:id="65"/>
      <w:bookmarkEnd w:id="66"/>
      <w:bookmarkEnd w:id="67"/>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pPr>
      <w:bookmarkStart w:id="68" w:name="_Toc168082680"/>
      <w:bookmarkStart w:id="69" w:name="_Toc168081686"/>
      <w:bookmarkStart w:id="70" w:name="_Toc26726"/>
      <w:r>
        <w:rPr>
          <w:rFonts w:hint="eastAsia" w:ascii="Times New Roman" w:hAnsi="Times New Roman"/>
        </w:rPr>
        <w:t>2</w:t>
      </w:r>
      <w:r>
        <w:rPr>
          <w:rFonts w:hint="eastAsia"/>
        </w:rPr>
        <w:t>.</w:t>
      </w:r>
      <w:r>
        <w:rPr>
          <w:rFonts w:ascii="Times New Roman" w:hAnsi="Times New Roman"/>
        </w:rPr>
        <w:t>1</w:t>
      </w:r>
      <w:r>
        <w:t>主要种植农作物与秸秆产生量</w:t>
      </w:r>
      <w:bookmarkEnd w:id="68"/>
      <w:bookmarkEnd w:id="69"/>
      <w:bookmarkEnd w:id="70"/>
    </w:p>
    <w:p>
      <w:pPr>
        <w:autoSpaceDE w:val="0"/>
        <w:adjustRightInd w:val="0"/>
        <w:snapToGrid w:val="0"/>
        <w:spacing w:line="600" w:lineRule="exact"/>
        <w:ind w:firstLine="640"/>
        <w:rPr>
          <w:rFonts w:hint="eastAsia" w:ascii="Times New Roman" w:hAnsi="Times New Roman" w:eastAsia="仿宋"/>
          <w:sz w:val="30"/>
          <w:szCs w:val="30"/>
          <w:lang w:eastAsia="zh-CN"/>
        </w:rPr>
      </w:pPr>
      <w:r>
        <w:rPr>
          <w:rFonts w:hint="eastAsia" w:ascii="Times New Roman" w:hAnsi="Times New Roman" w:eastAsia="仿宋"/>
          <w:sz w:val="30"/>
          <w:szCs w:val="30"/>
        </w:rPr>
        <w:t>2024年师宗县农作物播种总面积达165.12万亩，粮食播种面积61.8万亩以上，产量23.52万吨以上。</w:t>
      </w:r>
      <w:r>
        <w:rPr>
          <w:rFonts w:hint="eastAsia" w:ascii="Times New Roman" w:hAnsi="Times New Roman" w:eastAsia="仿宋"/>
          <w:sz w:val="30"/>
          <w:szCs w:val="30"/>
          <w:lang w:val="en-US" w:eastAsia="zh-CN"/>
        </w:rPr>
        <w:t>产生</w:t>
      </w:r>
      <w:r>
        <w:rPr>
          <w:rFonts w:hint="eastAsia" w:ascii="Times New Roman" w:hAnsi="Times New Roman" w:eastAsia="仿宋"/>
          <w:sz w:val="30"/>
          <w:szCs w:val="30"/>
        </w:rPr>
        <w:t>秸秆主要的农作物以油菜、玉米、水稻、小麦等作物为主，</w:t>
      </w:r>
      <w:r>
        <w:rPr>
          <w:rFonts w:hint="eastAsia" w:ascii="Times New Roman" w:hAnsi="Times New Roman" w:eastAsia="仿宋"/>
          <w:sz w:val="30"/>
          <w:szCs w:val="30"/>
          <w:lang w:eastAsia="zh-CN"/>
        </w:rPr>
        <w:t>小春以小麦、油菜为主，大春以玉米、烟草、水稻、马铃薯为主，</w:t>
      </w:r>
      <w:r>
        <w:rPr>
          <w:rFonts w:hint="eastAsia" w:ascii="Times New Roman" w:hAnsi="Times New Roman" w:eastAsia="仿宋"/>
          <w:sz w:val="30"/>
          <w:szCs w:val="30"/>
        </w:rPr>
        <w:t>其中玉米22.3万亩、水稻4.5万亩、烤烟25万亩、小麦1.3万亩、大麦1.5万亩、薯类</w:t>
      </w:r>
      <w:r>
        <w:rPr>
          <w:rFonts w:hint="eastAsia" w:ascii="Times New Roman" w:hAnsi="Times New Roman" w:eastAsia="仿宋"/>
          <w:sz w:val="30"/>
          <w:szCs w:val="30"/>
          <w:lang w:eastAsia="zh-CN"/>
        </w:rPr>
        <w:t>（</w:t>
      </w:r>
      <w:r>
        <w:rPr>
          <w:rFonts w:hint="eastAsia" w:ascii="Times New Roman" w:hAnsi="Times New Roman" w:eastAsia="仿宋"/>
          <w:sz w:val="30"/>
          <w:szCs w:val="30"/>
        </w:rPr>
        <w:t>鲜薯</w:t>
      </w:r>
      <w:r>
        <w:rPr>
          <w:rFonts w:hint="eastAsia" w:ascii="Times New Roman" w:hAnsi="Times New Roman" w:eastAsia="仿宋"/>
          <w:sz w:val="30"/>
          <w:szCs w:val="30"/>
          <w:lang w:eastAsia="zh-CN"/>
        </w:rPr>
        <w:t>）</w:t>
      </w:r>
      <w:r>
        <w:rPr>
          <w:rFonts w:hint="eastAsia" w:ascii="Times New Roman" w:hAnsi="Times New Roman" w:eastAsia="仿宋"/>
          <w:sz w:val="30"/>
          <w:szCs w:val="30"/>
        </w:rPr>
        <w:t>4.1万亩</w:t>
      </w:r>
      <w:r>
        <w:rPr>
          <w:rFonts w:hint="eastAsia" w:ascii="Times New Roman" w:hAnsi="Times New Roman" w:eastAsia="仿宋"/>
          <w:sz w:val="30"/>
          <w:szCs w:val="30"/>
          <w:lang w:eastAsia="zh-CN"/>
        </w:rPr>
        <w:t>。</w:t>
      </w:r>
      <w:r>
        <w:rPr>
          <w:rFonts w:ascii="Times New Roman" w:hAnsi="Times New Roman" w:eastAsia="仿宋"/>
          <w:sz w:val="30"/>
          <w:szCs w:val="30"/>
        </w:rPr>
        <w:t>师宗县</w:t>
      </w:r>
      <w:r>
        <w:rPr>
          <w:rFonts w:hint="eastAsia" w:ascii="Times New Roman" w:hAnsi="Times New Roman" w:eastAsia="仿宋"/>
          <w:sz w:val="30"/>
          <w:szCs w:val="30"/>
          <w:lang w:val="en-US" w:eastAsia="zh-CN"/>
        </w:rPr>
        <w:t>产生秸秆的</w:t>
      </w:r>
      <w:r>
        <w:rPr>
          <w:rFonts w:ascii="Times New Roman" w:hAnsi="Times New Roman" w:eastAsia="仿宋"/>
          <w:sz w:val="30"/>
          <w:szCs w:val="30"/>
        </w:rPr>
        <w:t>主要农作物</w:t>
      </w:r>
      <w:r>
        <w:rPr>
          <w:rFonts w:hint="eastAsia" w:ascii="Times New Roman" w:hAnsi="Times New Roman" w:eastAsia="仿宋"/>
          <w:sz w:val="30"/>
          <w:szCs w:val="30"/>
          <w:lang w:val="en-US" w:eastAsia="zh-CN"/>
        </w:rPr>
        <w:t>种植</w:t>
      </w:r>
      <w:r>
        <w:rPr>
          <w:rFonts w:ascii="Times New Roman" w:hAnsi="Times New Roman" w:eastAsia="仿宋"/>
          <w:sz w:val="30"/>
          <w:szCs w:val="30"/>
        </w:rPr>
        <w:t>情况如图2所示</w:t>
      </w:r>
      <w:r>
        <w:rPr>
          <w:rFonts w:hint="eastAsia" w:ascii="Times New Roman" w:hAnsi="Times New Roman" w:eastAsia="仿宋"/>
          <w:sz w:val="30"/>
          <w:szCs w:val="30"/>
          <w:lang w:eastAsia="zh-CN"/>
        </w:rPr>
        <w:t>。</w:t>
      </w:r>
    </w:p>
    <w:p>
      <w:pPr>
        <w:autoSpaceDE w:val="0"/>
        <w:adjustRightInd w:val="0"/>
        <w:snapToGrid w:val="0"/>
        <w:spacing w:line="600" w:lineRule="exact"/>
        <w:ind w:firstLine="640"/>
        <w:rPr>
          <w:rFonts w:ascii="Times New Roman" w:hAnsi="Times New Roman" w:eastAsia="仿宋"/>
          <w:sz w:val="30"/>
          <w:szCs w:val="30"/>
        </w:rPr>
      </w:pPr>
      <w:r>
        <w:rPr>
          <w:rFonts w:hint="eastAsia" w:ascii="Times New Roman" w:hAnsi="Times New Roman" w:eastAsia="仿宋"/>
          <w:sz w:val="30"/>
          <w:szCs w:val="30"/>
          <w:lang w:eastAsia="zh-CN"/>
        </w:rPr>
        <w:t>全年秸秆产生量25.06万吨，秸秆可收集量为21.92万吨，利用量为20.83万吨，占可收集量的95%</w:t>
      </w:r>
      <w:r>
        <w:rPr>
          <w:rFonts w:ascii="Times New Roman" w:hAnsi="Times New Roman" w:eastAsia="仿宋"/>
          <w:sz w:val="30"/>
          <w:szCs w:val="30"/>
        </w:rPr>
        <w:t>。</w:t>
      </w:r>
    </w:p>
    <w:p>
      <w:pPr>
        <w:autoSpaceDE w:val="0"/>
        <w:adjustRightInd w:val="0"/>
        <w:snapToGrid w:val="0"/>
        <w:spacing w:line="600" w:lineRule="exact"/>
        <w:ind w:firstLine="640"/>
        <w:rPr>
          <w:rFonts w:hint="eastAsia" w:ascii="Times New Roman" w:hAnsi="Times New Roman" w:eastAsia="仿宋"/>
          <w:sz w:val="30"/>
          <w:szCs w:val="30"/>
          <w:lang w:eastAsia="zh-CN"/>
        </w:rPr>
      </w:pPr>
    </w:p>
    <w:p>
      <w:pPr>
        <w:pStyle w:val="3"/>
        <w:ind w:firstLine="0" w:firstLineChars="0"/>
        <w:jc w:val="center"/>
        <w:rPr>
          <w:rFonts w:ascii="Times New Roman" w:hAnsi="Times New Roman" w:eastAsia="仿宋"/>
          <w:sz w:val="30"/>
          <w:szCs w:val="30"/>
        </w:rPr>
      </w:pPr>
      <w:r>
        <w:drawing>
          <wp:inline distT="0" distB="0" distL="114300" distR="114300">
            <wp:extent cx="5437505" cy="3220085"/>
            <wp:effectExtent l="0" t="0" r="10795"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437505" cy="3220085"/>
                    </a:xfrm>
                    <a:prstGeom prst="rect">
                      <a:avLst/>
                    </a:prstGeom>
                    <a:noFill/>
                    <a:ln>
                      <a:noFill/>
                    </a:ln>
                  </pic:spPr>
                </pic:pic>
              </a:graphicData>
            </a:graphic>
          </wp:inline>
        </w:drawing>
      </w:r>
    </w:p>
    <w:p>
      <w:pPr>
        <w:pStyle w:val="4"/>
        <w:rPr>
          <w:highlight w:val="none"/>
        </w:rPr>
      </w:pPr>
      <w:r>
        <w:rPr>
          <w:rFonts w:hint="eastAsia"/>
          <w:highlight w:val="none"/>
        </w:rPr>
        <w:t xml:space="preserve">图 </w:t>
      </w:r>
      <w:r>
        <w:rPr>
          <w:highlight w:val="none"/>
        </w:rPr>
        <w:fldChar w:fldCharType="begin"/>
      </w:r>
      <w:r>
        <w:rPr>
          <w:highlight w:val="none"/>
        </w:rPr>
        <w:instrText xml:space="preserve"> </w:instrText>
      </w:r>
      <w:r>
        <w:rPr>
          <w:rFonts w:hint="eastAsia"/>
          <w:highlight w:val="none"/>
        </w:rPr>
        <w:instrText xml:space="preserve">SEQ 图 \* ARABIC</w:instrText>
      </w:r>
      <w:r>
        <w:rPr>
          <w:highlight w:val="none"/>
        </w:rPr>
        <w:instrText xml:space="preserve"> </w:instrText>
      </w:r>
      <w:r>
        <w:rPr>
          <w:highlight w:val="none"/>
        </w:rPr>
        <w:fldChar w:fldCharType="separate"/>
      </w:r>
      <w:r>
        <w:rPr>
          <w:rFonts w:hint="eastAsia" w:ascii="Times New Roman" w:hAnsi="Times New Roman"/>
          <w:highlight w:val="none"/>
        </w:rPr>
        <w:t>2</w:t>
      </w:r>
      <w:r>
        <w:rPr>
          <w:highlight w:val="none"/>
        </w:rPr>
        <w:fldChar w:fldCharType="end"/>
      </w:r>
      <w:bookmarkStart w:id="71" w:name="_Toc2690"/>
      <w:r>
        <w:rPr>
          <w:rFonts w:hint="eastAsia"/>
          <w:highlight w:val="none"/>
        </w:rPr>
        <w:t xml:space="preserve"> </w:t>
      </w:r>
      <w:r>
        <w:rPr>
          <w:rFonts w:ascii="Times New Roman" w:hAnsi="Times New Roman"/>
          <w:highlight w:val="none"/>
        </w:rPr>
        <w:t>2024</w:t>
      </w:r>
      <w:r>
        <w:rPr>
          <w:highlight w:val="none"/>
        </w:rPr>
        <w:t>年</w:t>
      </w:r>
      <w:r>
        <w:rPr>
          <w:rFonts w:hint="eastAsia"/>
          <w:highlight w:val="none"/>
        </w:rPr>
        <w:t>师宗县产生秸秆的主要农作物种植情况</w:t>
      </w:r>
      <w:bookmarkEnd w:id="71"/>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pPr>
      <w:bookmarkStart w:id="72" w:name="_Toc168082681"/>
      <w:bookmarkStart w:id="73" w:name="_Toc17455"/>
      <w:bookmarkStart w:id="74" w:name="_Toc168081687"/>
      <w:r>
        <w:rPr>
          <w:rFonts w:hint="eastAsia" w:ascii="Times New Roman" w:hAnsi="Times New Roman"/>
        </w:rPr>
        <w:t>2</w:t>
      </w:r>
      <w:r>
        <w:rPr>
          <w:rFonts w:hint="eastAsia"/>
        </w:rPr>
        <w:t>.</w:t>
      </w:r>
      <w:r>
        <w:rPr>
          <w:rFonts w:ascii="Times New Roman" w:hAnsi="Times New Roman"/>
        </w:rPr>
        <w:t>2</w:t>
      </w:r>
      <w:r>
        <w:rPr>
          <w:rFonts w:hint="eastAsia"/>
        </w:rPr>
        <w:t xml:space="preserve"> </w:t>
      </w:r>
      <w:r>
        <w:t>农作物秸秆综合利用情况</w:t>
      </w:r>
      <w:bookmarkEnd w:id="72"/>
      <w:bookmarkEnd w:id="73"/>
      <w:bookmarkEnd w:id="74"/>
    </w:p>
    <w:p>
      <w:pPr>
        <w:spacing w:line="640" w:lineRule="exact"/>
        <w:ind w:firstLine="600" w:firstLineChars="200"/>
        <w:rPr>
          <w:rFonts w:hint="eastAsia" w:ascii="Times New Roman" w:hAnsi="Times New Roman" w:eastAsia="仿宋"/>
          <w:kern w:val="0"/>
          <w:sz w:val="30"/>
          <w:szCs w:val="30"/>
        </w:rPr>
      </w:pPr>
      <w:r>
        <w:rPr>
          <w:rFonts w:hint="eastAsia" w:ascii="Times New Roman" w:hAnsi="Times New Roman" w:eastAsia="仿宋"/>
          <w:sz w:val="30"/>
          <w:szCs w:val="30"/>
          <w:lang w:val="en-US" w:eastAsia="zh-CN"/>
        </w:rPr>
        <w:t>师宗县</w:t>
      </w:r>
      <w:r>
        <w:rPr>
          <w:rFonts w:hint="eastAsia" w:ascii="Times New Roman" w:hAnsi="Times New Roman" w:eastAsia="仿宋"/>
          <w:sz w:val="30"/>
          <w:szCs w:val="30"/>
          <w:lang w:eastAsia="zh-CN"/>
        </w:rPr>
        <w:t>秸秆资源丰富，主要农作物秸秆以油菜、水稻、烤烟、玉米麦类、薏仁、薯类为主，综合利用率</w:t>
      </w:r>
      <w:r>
        <w:rPr>
          <w:rFonts w:hint="eastAsia" w:ascii="Times New Roman" w:hAnsi="Times New Roman" w:eastAsia="仿宋"/>
          <w:sz w:val="30"/>
          <w:szCs w:val="30"/>
          <w:lang w:val="en-US" w:eastAsia="zh-CN"/>
        </w:rPr>
        <w:t>多年</w:t>
      </w:r>
      <w:r>
        <w:rPr>
          <w:rFonts w:hint="eastAsia" w:ascii="Times New Roman" w:hAnsi="Times New Roman" w:eastAsia="仿宋"/>
          <w:sz w:val="30"/>
          <w:szCs w:val="30"/>
          <w:lang w:eastAsia="zh-CN"/>
        </w:rPr>
        <w:t>保持在95%以上。全年秸秆产生量25.06万吨，其中玉米秸秆12.25万吨，水稻秸秆3.12万吨，烟草秸秆</w:t>
      </w:r>
      <w:r>
        <w:rPr>
          <w:rFonts w:hint="eastAsia" w:ascii="Times New Roman" w:hAnsi="Times New Roman" w:eastAsia="仿宋"/>
          <w:sz w:val="30"/>
          <w:szCs w:val="30"/>
          <w:lang w:val="en-US" w:eastAsia="zh-CN"/>
        </w:rPr>
        <w:t>2</w:t>
      </w:r>
      <w:r>
        <w:rPr>
          <w:rFonts w:hint="eastAsia" w:ascii="Times New Roman" w:hAnsi="Times New Roman" w:eastAsia="仿宋"/>
          <w:sz w:val="30"/>
          <w:szCs w:val="30"/>
          <w:lang w:eastAsia="zh-CN"/>
        </w:rPr>
        <w:t>.2万吨，油菜秸秆5.95万吨，马铃薯秸秆0.16万吨，小麦秸秆1.38万吨。</w:t>
      </w:r>
      <w:r>
        <w:rPr>
          <w:rFonts w:hint="eastAsia" w:ascii="Times New Roman" w:hAnsi="Times New Roman" w:eastAsia="仿宋"/>
          <w:sz w:val="30"/>
          <w:szCs w:val="30"/>
          <w:lang w:val="en-US" w:eastAsia="zh-CN"/>
        </w:rPr>
        <w:t>2024年</w:t>
      </w:r>
      <w:r>
        <w:rPr>
          <w:rFonts w:hint="eastAsia" w:ascii="Times New Roman" w:hAnsi="Times New Roman" w:eastAsia="仿宋"/>
          <w:sz w:val="30"/>
          <w:szCs w:val="30"/>
          <w:lang w:eastAsia="zh-CN"/>
        </w:rPr>
        <w:t>秸秆可收集量为21.92万吨，利用量为20.83万吨，占可收集量的95%。秸秆利用方式主要为肥料化利用、饲料化利用。</w:t>
      </w:r>
      <w:r>
        <w:rPr>
          <w:rFonts w:ascii="Times New Roman" w:hAnsi="Times New Roman" w:eastAsia="仿宋"/>
          <w:kern w:val="0"/>
          <w:sz w:val="30"/>
          <w:szCs w:val="30"/>
        </w:rPr>
        <w:t>全县2024年农作物秸秆</w:t>
      </w:r>
      <w:r>
        <w:rPr>
          <w:rFonts w:hint="eastAsia" w:ascii="Times New Roman" w:hAnsi="Times New Roman" w:eastAsia="仿宋"/>
          <w:kern w:val="0"/>
          <w:sz w:val="30"/>
          <w:szCs w:val="30"/>
          <w:lang w:val="en-US" w:eastAsia="zh-CN"/>
        </w:rPr>
        <w:t>产生情况如图3所示</w:t>
      </w:r>
      <w:r>
        <w:rPr>
          <w:rFonts w:hint="eastAsia" w:ascii="Times New Roman" w:hAnsi="Times New Roman" w:eastAsia="仿宋"/>
          <w:kern w:val="0"/>
          <w:sz w:val="30"/>
          <w:szCs w:val="30"/>
        </w:rPr>
        <w:t>。</w:t>
      </w:r>
    </w:p>
    <w:p>
      <w:pPr>
        <w:spacing w:line="640" w:lineRule="exact"/>
        <w:ind w:firstLine="600" w:firstLineChars="200"/>
        <w:rPr>
          <w:rFonts w:hint="eastAsia" w:ascii="Times New Roman" w:hAnsi="Times New Roman" w:eastAsia="仿宋"/>
          <w:kern w:val="0"/>
          <w:sz w:val="30"/>
          <w:szCs w:val="30"/>
        </w:rPr>
      </w:pPr>
    </w:p>
    <w:p>
      <w:pPr>
        <w:pStyle w:val="4"/>
        <w:rPr>
          <w:rFonts w:hint="eastAsia"/>
          <w:highlight w:val="none"/>
        </w:rPr>
      </w:pPr>
      <w:r>
        <w:rPr>
          <w:rFonts w:hint="eastAsia"/>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30480</wp:posOffset>
            </wp:positionV>
            <wp:extent cx="5524500" cy="3068320"/>
            <wp:effectExtent l="0" t="0" r="0" b="5080"/>
            <wp:wrapTopAndBottom/>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524500" cy="3068320"/>
                    </a:xfrm>
                    <a:prstGeom prst="rect">
                      <a:avLst/>
                    </a:prstGeom>
                    <a:noFill/>
                    <a:ln>
                      <a:noFill/>
                    </a:ln>
                  </pic:spPr>
                </pic:pic>
              </a:graphicData>
            </a:graphic>
          </wp:anchor>
        </w:drawing>
      </w:r>
      <w:r>
        <w:rPr>
          <w:rFonts w:hint="eastAsia"/>
          <w:highlight w:val="none"/>
        </w:rPr>
        <w:t xml:space="preserve">图 </w:t>
      </w:r>
      <w:r>
        <w:rPr>
          <w:rFonts w:hint="eastAsia"/>
          <w:highlight w:val="none"/>
        </w:rPr>
        <w:fldChar w:fldCharType="begin"/>
      </w:r>
      <w:r>
        <w:rPr>
          <w:rFonts w:hint="eastAsia"/>
          <w:highlight w:val="none"/>
        </w:rPr>
        <w:instrText xml:space="preserve"> SEQ 图 \* ARABIC </w:instrText>
      </w:r>
      <w:r>
        <w:rPr>
          <w:rFonts w:hint="eastAsia"/>
          <w:highlight w:val="none"/>
        </w:rPr>
        <w:fldChar w:fldCharType="separate"/>
      </w:r>
      <w:r>
        <w:rPr>
          <w:rFonts w:hint="eastAsia" w:ascii="Times New Roman" w:hAnsi="Times New Roman"/>
          <w:highlight w:val="none"/>
        </w:rPr>
        <w:t>3</w:t>
      </w:r>
      <w:r>
        <w:rPr>
          <w:rFonts w:hint="eastAsia"/>
          <w:highlight w:val="none"/>
        </w:rPr>
        <w:fldChar w:fldCharType="end"/>
      </w:r>
      <w:bookmarkStart w:id="75" w:name="_Toc24098"/>
      <w:r>
        <w:rPr>
          <w:rFonts w:hint="eastAsia"/>
          <w:highlight w:val="none"/>
        </w:rPr>
        <w:t xml:space="preserve"> 师宗县</w:t>
      </w:r>
      <w:r>
        <w:rPr>
          <w:rFonts w:hint="eastAsia"/>
          <w:highlight w:val="none"/>
          <w:lang w:val="en-US" w:eastAsia="zh-CN"/>
        </w:rPr>
        <w:t>农作物</w:t>
      </w:r>
      <w:r>
        <w:rPr>
          <w:rFonts w:hint="eastAsia"/>
          <w:highlight w:val="none"/>
        </w:rPr>
        <w:t>秸秆</w:t>
      </w:r>
      <w:r>
        <w:rPr>
          <w:rFonts w:hint="eastAsia"/>
          <w:highlight w:val="none"/>
          <w:lang w:val="en-US" w:eastAsia="zh-CN"/>
        </w:rPr>
        <w:t>产生</w:t>
      </w:r>
      <w:r>
        <w:rPr>
          <w:rFonts w:hint="eastAsia"/>
          <w:highlight w:val="none"/>
        </w:rPr>
        <w:t>情况</w:t>
      </w:r>
      <w:bookmarkEnd w:id="75"/>
    </w:p>
    <w:p>
      <w:pPr>
        <w:spacing w:line="640" w:lineRule="exact"/>
        <w:ind w:firstLine="600" w:firstLineChars="200"/>
        <w:rPr>
          <w:rFonts w:hint="eastAsia" w:ascii="Times New Roman" w:hAnsi="Times New Roman" w:eastAsia="仿宋"/>
          <w:sz w:val="30"/>
          <w:szCs w:val="30"/>
          <w:lang w:eastAsia="zh-CN"/>
        </w:rPr>
      </w:pPr>
      <w:r>
        <w:rPr>
          <w:rFonts w:hint="eastAsia" w:ascii="Times New Roman" w:hAnsi="Times New Roman" w:eastAsia="仿宋"/>
          <w:sz w:val="30"/>
          <w:szCs w:val="30"/>
          <w:lang w:val="en-US" w:eastAsia="zh-CN"/>
        </w:rPr>
        <w:t>目前，全县拥有</w:t>
      </w:r>
      <w:r>
        <w:rPr>
          <w:rFonts w:hint="eastAsia" w:ascii="Times New Roman" w:hAnsi="Times New Roman" w:eastAsia="仿宋"/>
          <w:sz w:val="30"/>
          <w:szCs w:val="30"/>
          <w:lang w:eastAsia="zh-CN"/>
        </w:rPr>
        <w:t>219家规模养殖场，</w:t>
      </w:r>
      <w:r>
        <w:rPr>
          <w:rFonts w:hint="eastAsia" w:ascii="Times New Roman" w:hAnsi="Times New Roman" w:eastAsia="仿宋"/>
          <w:sz w:val="30"/>
          <w:szCs w:val="30"/>
          <w:lang w:val="en-US" w:eastAsia="zh-CN"/>
        </w:rPr>
        <w:t>2021年已在</w:t>
      </w:r>
      <w:r>
        <w:rPr>
          <w:rFonts w:hint="eastAsia" w:ascii="Times New Roman" w:hAnsi="Times New Roman" w:eastAsia="仿宋"/>
          <w:sz w:val="30"/>
          <w:szCs w:val="30"/>
          <w:lang w:eastAsia="zh-CN"/>
        </w:rPr>
        <w:t>全县推广秸秆青贮饲料加</w:t>
      </w:r>
      <w:r>
        <w:rPr>
          <w:rFonts w:hint="eastAsia" w:ascii="Times New Roman" w:hAnsi="Times New Roman" w:eastAsia="仿宋"/>
          <w:sz w:val="30"/>
          <w:szCs w:val="30"/>
          <w:lang w:val="en-US" w:eastAsia="zh-CN"/>
        </w:rPr>
        <w:t>工</w:t>
      </w:r>
      <w:r>
        <w:rPr>
          <w:rFonts w:hint="eastAsia" w:ascii="Times New Roman" w:hAnsi="Times New Roman" w:eastAsia="仿宋"/>
          <w:sz w:val="30"/>
          <w:szCs w:val="30"/>
          <w:lang w:eastAsia="zh-CN"/>
        </w:rPr>
        <w:t>利用模式，</w:t>
      </w:r>
      <w:r>
        <w:rPr>
          <w:rFonts w:hint="eastAsia" w:ascii="Times New Roman" w:hAnsi="Times New Roman" w:eastAsia="仿宋"/>
          <w:sz w:val="30"/>
          <w:szCs w:val="30"/>
          <w:lang w:val="en-US" w:eastAsia="zh-CN"/>
        </w:rPr>
        <w:t>建设</w:t>
      </w:r>
      <w:r>
        <w:rPr>
          <w:rFonts w:hint="eastAsia" w:ascii="Times New Roman" w:hAnsi="Times New Roman" w:eastAsia="仿宋"/>
          <w:sz w:val="30"/>
          <w:szCs w:val="30"/>
          <w:lang w:eastAsia="zh-CN"/>
        </w:rPr>
        <w:t>青贮饲料加工共有130家，</w:t>
      </w:r>
      <w:r>
        <w:rPr>
          <w:rFonts w:hint="eastAsia" w:ascii="Times New Roman" w:hAnsi="Times New Roman" w:eastAsia="仿宋"/>
          <w:sz w:val="30"/>
          <w:szCs w:val="30"/>
          <w:lang w:val="en-US" w:eastAsia="zh-CN"/>
        </w:rPr>
        <w:t>主要利用的农作物秸秆</w:t>
      </w:r>
      <w:r>
        <w:rPr>
          <w:rFonts w:hint="eastAsia" w:ascii="Times New Roman" w:hAnsi="Times New Roman" w:eastAsia="仿宋"/>
          <w:sz w:val="30"/>
          <w:szCs w:val="30"/>
          <w:lang w:eastAsia="zh-CN"/>
        </w:rPr>
        <w:t>以谷物类、豆类、玉米、油菜秸秆为</w:t>
      </w:r>
      <w:r>
        <w:rPr>
          <w:rFonts w:hint="eastAsia" w:ascii="Times New Roman" w:hAnsi="Times New Roman" w:eastAsia="仿宋"/>
          <w:sz w:val="30"/>
          <w:szCs w:val="30"/>
          <w:lang w:val="en-US" w:eastAsia="zh-CN"/>
        </w:rPr>
        <w:t>主。</w:t>
      </w:r>
    </w:p>
    <w:p>
      <w:pPr>
        <w:pStyle w:val="18"/>
        <w:numPr>
          <w:ilvl w:val="0"/>
          <w:numId w:val="1"/>
        </w:numPr>
        <w:spacing w:before="156"/>
        <w:ind w:firstLine="602"/>
      </w:pPr>
      <w:bookmarkStart w:id="76" w:name="_Toc168081688"/>
      <w:bookmarkStart w:id="77" w:name="_Toc168082682"/>
      <w:bookmarkStart w:id="78" w:name="_Toc164000230"/>
      <w:bookmarkStart w:id="79" w:name="_Toc29052"/>
      <w:r>
        <w:t>存在的问题</w:t>
      </w:r>
      <w:bookmarkEnd w:id="76"/>
      <w:bookmarkEnd w:id="77"/>
      <w:bookmarkEnd w:id="78"/>
      <w:r>
        <w:rPr>
          <w:rFonts w:hint="eastAsia"/>
        </w:rPr>
        <w:t>及挑战</w:t>
      </w:r>
      <w:bookmarkEnd w:id="79"/>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pPr>
      <w:bookmarkStart w:id="80" w:name="_Toc168081689"/>
      <w:bookmarkStart w:id="81" w:name="_Toc168082683"/>
      <w:bookmarkStart w:id="82" w:name="_Toc13645"/>
      <w:r>
        <w:rPr>
          <w:rFonts w:ascii="Times New Roman" w:hAnsi="Times New Roman"/>
        </w:rPr>
        <w:t>3</w:t>
      </w:r>
      <w:r>
        <w:t>.</w:t>
      </w:r>
      <w:r>
        <w:rPr>
          <w:rFonts w:ascii="Times New Roman" w:hAnsi="Times New Roman"/>
        </w:rPr>
        <w:t>1</w:t>
      </w:r>
      <w:r>
        <w:t>收储运体系</w:t>
      </w:r>
      <w:bookmarkEnd w:id="80"/>
      <w:bookmarkEnd w:id="81"/>
      <w:r>
        <w:rPr>
          <w:rFonts w:hint="eastAsia"/>
        </w:rPr>
        <w:t>需进一步完善</w:t>
      </w:r>
      <w:bookmarkEnd w:id="82"/>
    </w:p>
    <w:p>
      <w:pPr>
        <w:ind w:firstLine="600" w:firstLineChars="200"/>
        <w:rPr>
          <w:rFonts w:ascii="Times New Roman" w:hAnsi="Times New Roman" w:eastAsia="仿宋"/>
          <w:sz w:val="30"/>
          <w:szCs w:val="30"/>
        </w:rPr>
      </w:pPr>
      <w:r>
        <w:rPr>
          <w:rFonts w:hint="eastAsia" w:ascii="Times New Roman" w:hAnsi="Times New Roman" w:eastAsia="仿宋"/>
          <w:sz w:val="30"/>
          <w:szCs w:val="30"/>
        </w:rPr>
        <w:t>师宗县有3万亩的薏仁、4000亩的甘蔗秸秆</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主要</w:t>
      </w:r>
      <w:r>
        <w:rPr>
          <w:rFonts w:hint="eastAsia" w:ascii="Times New Roman" w:hAnsi="Times New Roman" w:eastAsia="仿宋"/>
          <w:sz w:val="30"/>
          <w:szCs w:val="30"/>
        </w:rPr>
        <w:t>分布在山区</w:t>
      </w:r>
      <w:r>
        <w:rPr>
          <w:rFonts w:hint="eastAsia" w:ascii="Times New Roman" w:hAnsi="Times New Roman" w:eastAsia="仿宋"/>
          <w:sz w:val="30"/>
          <w:szCs w:val="30"/>
          <w:lang w:val="en-US" w:eastAsia="zh-CN"/>
        </w:rPr>
        <w:t>和</w:t>
      </w:r>
      <w:r>
        <w:rPr>
          <w:rFonts w:hint="eastAsia" w:ascii="Times New Roman" w:hAnsi="Times New Roman" w:eastAsia="仿宋"/>
          <w:sz w:val="30"/>
          <w:szCs w:val="30"/>
        </w:rPr>
        <w:t>半山区，</w:t>
      </w:r>
      <w:r>
        <w:rPr>
          <w:rFonts w:hint="eastAsia" w:ascii="Times New Roman" w:hAnsi="Times New Roman" w:eastAsia="仿宋"/>
          <w:sz w:val="30"/>
          <w:szCs w:val="30"/>
          <w:lang w:val="en-US" w:eastAsia="zh-CN"/>
        </w:rPr>
        <w:t>由于</w:t>
      </w:r>
      <w:r>
        <w:rPr>
          <w:rFonts w:hint="eastAsia" w:ascii="Times New Roman" w:hAnsi="Times New Roman" w:eastAsia="仿宋"/>
          <w:sz w:val="30"/>
          <w:szCs w:val="30"/>
        </w:rPr>
        <w:t>交通不便、劳动力不足</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离田收集</w:t>
      </w:r>
      <w:r>
        <w:rPr>
          <w:rFonts w:hint="eastAsia" w:ascii="Times New Roman" w:hAnsi="Times New Roman" w:eastAsia="仿宋"/>
          <w:sz w:val="30"/>
          <w:szCs w:val="30"/>
        </w:rPr>
        <w:t>困难</w:t>
      </w:r>
      <w:r>
        <w:rPr>
          <w:rFonts w:hint="eastAsia" w:ascii="Times New Roman" w:hAnsi="Times New Roman" w:eastAsia="仿宋"/>
          <w:sz w:val="30"/>
          <w:szCs w:val="30"/>
          <w:lang w:eastAsia="zh-CN"/>
        </w:rPr>
        <w:t>，</w:t>
      </w:r>
      <w:r>
        <w:rPr>
          <w:rFonts w:hint="eastAsia" w:ascii="Times New Roman" w:hAnsi="Times New Roman" w:eastAsia="仿宋"/>
          <w:sz w:val="30"/>
          <w:szCs w:val="30"/>
        </w:rPr>
        <w:t>导致薏仁、甘蔗</w:t>
      </w:r>
      <w:r>
        <w:rPr>
          <w:rFonts w:hint="eastAsia" w:ascii="Times New Roman" w:hAnsi="Times New Roman" w:eastAsia="仿宋"/>
          <w:sz w:val="30"/>
          <w:szCs w:val="30"/>
          <w:lang w:eastAsia="zh-CN"/>
        </w:rPr>
        <w:t>秸秆</w:t>
      </w:r>
      <w:r>
        <w:rPr>
          <w:rFonts w:hint="eastAsia" w:ascii="Times New Roman" w:hAnsi="Times New Roman" w:eastAsia="仿宋"/>
          <w:sz w:val="30"/>
          <w:szCs w:val="30"/>
        </w:rPr>
        <w:t>综合利用率较低。</w:t>
      </w:r>
      <w:r>
        <w:rPr>
          <w:rFonts w:ascii="Times New Roman" w:hAnsi="Times New Roman" w:eastAsia="仿宋"/>
          <w:sz w:val="30"/>
          <w:szCs w:val="30"/>
        </w:rPr>
        <w:t>其次，</w:t>
      </w:r>
      <w:r>
        <w:rPr>
          <w:rFonts w:hint="eastAsia" w:ascii="Times New Roman" w:hAnsi="Times New Roman" w:eastAsia="仿宋"/>
          <w:sz w:val="30"/>
          <w:szCs w:val="30"/>
        </w:rPr>
        <w:t>运输设施不完善，运输成本高，影响了秸秆的有效利用</w:t>
      </w:r>
      <w:r>
        <w:rPr>
          <w:rFonts w:ascii="Times New Roman" w:hAnsi="Times New Roman" w:eastAsia="仿宋"/>
          <w:sz w:val="30"/>
          <w:szCs w:val="30"/>
        </w:rPr>
        <w:t>，无法充分实现秸秆可收集资源的有效收集；最后，</w:t>
      </w:r>
      <w:r>
        <w:rPr>
          <w:rFonts w:hint="eastAsia" w:ascii="Times New Roman" w:hAnsi="Times New Roman" w:eastAsia="仿宋"/>
          <w:sz w:val="30"/>
          <w:szCs w:val="30"/>
        </w:rPr>
        <w:t>缺乏秸秆处理的规范和标准，可能导致环境污染和资源浪费</w:t>
      </w:r>
      <w:r>
        <w:rPr>
          <w:rFonts w:ascii="Times New Roman" w:hAnsi="Times New Roman" w:eastAsia="仿宋"/>
          <w:sz w:val="30"/>
          <w:szCs w:val="30"/>
        </w:rPr>
        <w:t>。</w:t>
      </w:r>
    </w:p>
    <w:p>
      <w:pPr>
        <w:jc w:val="center"/>
        <w:rPr>
          <w:rFonts w:ascii="Times New Roman" w:hAnsi="Times New Roman" w:eastAsia="仿宋"/>
          <w:sz w:val="30"/>
          <w:szCs w:val="30"/>
        </w:rPr>
      </w:pPr>
      <w:r>
        <w:drawing>
          <wp:inline distT="0" distB="0" distL="114300" distR="114300">
            <wp:extent cx="4983480" cy="3733800"/>
            <wp:effectExtent l="0" t="0" r="762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4983480" cy="3733800"/>
                    </a:xfrm>
                    <a:prstGeom prst="rect">
                      <a:avLst/>
                    </a:prstGeom>
                    <a:noFill/>
                    <a:ln>
                      <a:noFill/>
                    </a:ln>
                  </pic:spPr>
                </pic:pic>
              </a:graphicData>
            </a:graphic>
          </wp:inline>
        </w:drawing>
      </w:r>
    </w:p>
    <w:p>
      <w:pPr>
        <w:pStyle w:val="4"/>
        <w:ind w:left="0" w:leftChars="0" w:firstLine="0" w:firstLineChars="0"/>
        <w:rPr>
          <w:rFonts w:hint="default" w:eastAsia="黑体"/>
          <w:lang w:val="en-US" w:eastAsia="zh-CN"/>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4</w:t>
      </w:r>
      <w:r>
        <w:rPr>
          <w:rFonts w:hint="eastAsia"/>
        </w:rPr>
        <w:fldChar w:fldCharType="end"/>
      </w:r>
      <w:bookmarkStart w:id="83" w:name="_Toc29507"/>
      <w:r>
        <w:rPr>
          <w:rFonts w:hint="eastAsia"/>
        </w:rPr>
        <w:t xml:space="preserve"> </w:t>
      </w:r>
      <w:r>
        <w:rPr>
          <w:rFonts w:hint="eastAsia"/>
          <w:lang w:val="en-US" w:eastAsia="zh-CN"/>
        </w:rPr>
        <w:t>师宗县山区薏仁种植区</w:t>
      </w:r>
      <w:bookmarkEnd w:id="83"/>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rPr>
          <w:rFonts w:hint="default" w:eastAsia="仿宋"/>
          <w:lang w:val="en-US" w:eastAsia="zh-CN"/>
        </w:rPr>
      </w:pPr>
      <w:bookmarkStart w:id="84" w:name="_Toc168081690"/>
      <w:bookmarkStart w:id="85" w:name="_Toc168082684"/>
      <w:bookmarkStart w:id="86" w:name="_Toc7582"/>
      <w:r>
        <w:rPr>
          <w:rFonts w:ascii="Times New Roman" w:hAnsi="Times New Roman"/>
        </w:rPr>
        <w:t>3</w:t>
      </w:r>
      <w:r>
        <w:t>.</w:t>
      </w:r>
      <w:r>
        <w:rPr>
          <w:rFonts w:ascii="Times New Roman" w:hAnsi="Times New Roman"/>
        </w:rPr>
        <w:t>2</w:t>
      </w:r>
      <w:r>
        <w:rPr>
          <w:rFonts w:hint="eastAsia"/>
        </w:rPr>
        <w:t xml:space="preserve"> 秸秆</w:t>
      </w:r>
      <w:r>
        <w:t>沃土模式</w:t>
      </w:r>
      <w:bookmarkEnd w:id="84"/>
      <w:bookmarkEnd w:id="85"/>
      <w:r>
        <w:rPr>
          <w:rFonts w:hint="eastAsia"/>
          <w:lang w:val="en-US" w:eastAsia="zh-CN"/>
        </w:rPr>
        <w:t>技术应用不足</w:t>
      </w:r>
      <w:bookmarkEnd w:id="86"/>
    </w:p>
    <w:p>
      <w:pPr>
        <w:ind w:firstLine="600" w:firstLineChars="200"/>
        <w:rPr>
          <w:rFonts w:ascii="Times New Roman" w:hAnsi="Times New Roman" w:eastAsia="仿宋"/>
          <w:sz w:val="30"/>
          <w:szCs w:val="30"/>
        </w:rPr>
      </w:pPr>
      <w:r>
        <w:rPr>
          <w:rFonts w:hint="eastAsia" w:ascii="Times New Roman" w:hAnsi="Times New Roman" w:eastAsia="仿宋"/>
          <w:sz w:val="30"/>
          <w:szCs w:val="30"/>
        </w:rPr>
        <w:t>农作物秸秆沃土模式中，</w:t>
      </w:r>
      <w:r>
        <w:rPr>
          <w:rFonts w:hint="eastAsia" w:ascii="Times New Roman" w:hAnsi="Times New Roman" w:eastAsia="仿宋"/>
          <w:sz w:val="30"/>
          <w:szCs w:val="30"/>
          <w:lang w:val="en-US" w:eastAsia="zh-CN"/>
        </w:rPr>
        <w:t>师宗县的</w:t>
      </w:r>
      <w:r>
        <w:rPr>
          <w:rFonts w:ascii="Times New Roman" w:hAnsi="Times New Roman" w:eastAsia="仿宋"/>
          <w:sz w:val="30"/>
          <w:szCs w:val="30"/>
        </w:rPr>
        <w:t>秸秆加工技术及相关的科技储备力量有待加强</w:t>
      </w:r>
      <w:r>
        <w:rPr>
          <w:rFonts w:hint="eastAsia" w:ascii="Times New Roman" w:hAnsi="Times New Roman" w:eastAsia="仿宋"/>
          <w:sz w:val="30"/>
          <w:szCs w:val="30"/>
        </w:rPr>
        <w:t>，</w:t>
      </w:r>
      <w:r>
        <w:rPr>
          <w:rFonts w:hint="eastAsia" w:ascii="Times New Roman" w:hAnsi="Times New Roman" w:eastAsia="仿宋"/>
          <w:sz w:val="30"/>
          <w:szCs w:val="30"/>
          <w:lang w:val="en-US" w:eastAsia="zh-CN"/>
        </w:rPr>
        <w:t>而且</w:t>
      </w:r>
      <w:r>
        <w:rPr>
          <w:rFonts w:ascii="Times New Roman" w:hAnsi="Times New Roman" w:eastAsia="仿宋"/>
          <w:sz w:val="30"/>
          <w:szCs w:val="30"/>
        </w:rPr>
        <w:t>秸秆快速还田相关配套技术和机具不够，如缺乏秸秆还田快速腐熟技术、快速腐熟剂、山区（山地）小型秸秆还田粉碎机械</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打捆收集装置</w:t>
      </w:r>
      <w:r>
        <w:rPr>
          <w:rFonts w:ascii="Times New Roman" w:hAnsi="Times New Roman" w:eastAsia="仿宋"/>
          <w:sz w:val="30"/>
          <w:szCs w:val="30"/>
        </w:rPr>
        <w:t>等</w:t>
      </w:r>
      <w:r>
        <w:rPr>
          <w:rFonts w:hint="eastAsia" w:ascii="Times New Roman" w:hAnsi="Times New Roman" w:eastAsia="仿宋"/>
          <w:sz w:val="30"/>
          <w:szCs w:val="30"/>
          <w:lang w:eastAsia="zh-CN"/>
        </w:rPr>
        <w:t>。</w:t>
      </w:r>
      <w:r>
        <w:rPr>
          <w:rFonts w:hint="eastAsia" w:ascii="Times New Roman" w:hAnsi="Times New Roman" w:eastAsia="仿宋"/>
          <w:sz w:val="30"/>
          <w:szCs w:val="30"/>
        </w:rPr>
        <w:t>最后，缺乏有效的土壤监测和评估机制，难以及时发现和解决土壤问题</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有效指导秸秆综合利用为基础的秸秆沃土模式构建</w:t>
      </w:r>
      <w:r>
        <w:rPr>
          <w:rFonts w:hint="eastAsia" w:ascii="Times New Roman" w:hAnsi="Times New Roman" w:eastAsia="仿宋"/>
          <w:sz w:val="30"/>
          <w:szCs w:val="30"/>
        </w:rPr>
        <w:t>。</w:t>
      </w:r>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rPr>
          <w:rFonts w:hint="default" w:eastAsia="仿宋"/>
          <w:lang w:val="en-US" w:eastAsia="zh-CN"/>
        </w:rPr>
      </w:pPr>
      <w:bookmarkStart w:id="87" w:name="_Toc168081691"/>
      <w:bookmarkStart w:id="88" w:name="_Toc168082685"/>
      <w:bookmarkStart w:id="89" w:name="_Toc17547"/>
      <w:r>
        <w:rPr>
          <w:rFonts w:ascii="Times New Roman" w:hAnsi="Times New Roman"/>
        </w:rPr>
        <w:t>3</w:t>
      </w:r>
      <w:r>
        <w:t>.</w:t>
      </w:r>
      <w:r>
        <w:rPr>
          <w:rFonts w:ascii="Times New Roman" w:hAnsi="Times New Roman"/>
        </w:rPr>
        <w:t>3</w:t>
      </w:r>
      <w:r>
        <w:rPr>
          <w:rFonts w:hint="eastAsia"/>
        </w:rPr>
        <w:t xml:space="preserve"> </w:t>
      </w:r>
      <w:r>
        <w:t>秸秆</w:t>
      </w:r>
      <w:bookmarkEnd w:id="87"/>
      <w:bookmarkEnd w:id="88"/>
      <w:r>
        <w:rPr>
          <w:rFonts w:hint="eastAsia"/>
          <w:lang w:val="en-US" w:eastAsia="zh-CN"/>
        </w:rPr>
        <w:t>能源化利用潜力挖掘不够</w:t>
      </w:r>
      <w:bookmarkEnd w:id="89"/>
    </w:p>
    <w:p>
      <w:pPr>
        <w:pStyle w:val="4"/>
        <w:ind w:left="0" w:leftChars="0" w:firstLine="0" w:firstLineChars="0"/>
        <w:rPr>
          <w:rFonts w:hint="eastAsia"/>
        </w:rPr>
      </w:pPr>
      <w:r>
        <w:drawing>
          <wp:inline distT="0" distB="0" distL="114300" distR="114300">
            <wp:extent cx="4884420" cy="4866640"/>
            <wp:effectExtent l="0" t="0" r="5080" b="1016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5"/>
                    <a:stretch>
                      <a:fillRect/>
                    </a:stretch>
                  </pic:blipFill>
                  <pic:spPr>
                    <a:xfrm>
                      <a:off x="0" y="0"/>
                      <a:ext cx="4884420" cy="4866640"/>
                    </a:xfrm>
                    <a:prstGeom prst="rect">
                      <a:avLst/>
                    </a:prstGeom>
                    <a:noFill/>
                    <a:ln>
                      <a:noFill/>
                    </a:ln>
                  </pic:spPr>
                </pic:pic>
              </a:graphicData>
            </a:graphic>
          </wp:inline>
        </w:drawing>
      </w:r>
    </w:p>
    <w:p>
      <w:pPr>
        <w:pStyle w:val="4"/>
        <w:ind w:left="0" w:leftChars="0" w:firstLine="0" w:firstLineChars="0"/>
        <w:rPr>
          <w:rFonts w:hint="default" w:eastAsia="黑体"/>
          <w:sz w:val="30"/>
          <w:szCs w:val="30"/>
          <w:lang w:val="en-US" w:eastAsia="zh-CN"/>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5</w:t>
      </w:r>
      <w:r>
        <w:rPr>
          <w:rFonts w:hint="eastAsia"/>
        </w:rPr>
        <w:fldChar w:fldCharType="end"/>
      </w:r>
      <w:bookmarkStart w:id="90" w:name="_Toc1603"/>
      <w:r>
        <w:rPr>
          <w:rFonts w:hint="eastAsia"/>
        </w:rPr>
        <w:t xml:space="preserve"> </w:t>
      </w:r>
      <w:r>
        <w:rPr>
          <w:rFonts w:hint="eastAsia"/>
          <w:lang w:val="en-US" w:eastAsia="zh-CN"/>
        </w:rPr>
        <w:t>师宗县生物质燃料和机制炭加工情况</w:t>
      </w:r>
      <w:bookmarkEnd w:id="90"/>
    </w:p>
    <w:p>
      <w:pPr>
        <w:ind w:firstLine="600" w:firstLineChars="200"/>
        <w:rPr>
          <w:rFonts w:hint="eastAsia" w:ascii="Times New Roman" w:hAnsi="Times New Roman" w:eastAsia="仿宋"/>
          <w:sz w:val="30"/>
          <w:szCs w:val="30"/>
          <w:lang w:val="en-US" w:eastAsia="zh-CN"/>
        </w:rPr>
      </w:pPr>
      <w:r>
        <w:rPr>
          <w:rFonts w:hint="eastAsia" w:ascii="Times New Roman" w:hAnsi="Times New Roman" w:eastAsia="仿宋"/>
          <w:sz w:val="30"/>
          <w:szCs w:val="30"/>
          <w:lang w:val="en-US" w:eastAsia="zh-CN"/>
        </w:rPr>
        <w:t>经调查，师宗</w:t>
      </w:r>
      <w:r>
        <w:rPr>
          <w:rFonts w:hint="eastAsia" w:ascii="Times New Roman" w:hAnsi="Times New Roman" w:eastAsia="仿宋"/>
          <w:sz w:val="30"/>
          <w:szCs w:val="30"/>
          <w:lang w:eastAsia="zh-CN"/>
        </w:rPr>
        <w:t>县共有生物质燃料厂4家（在建1家），</w:t>
      </w:r>
      <w:r>
        <w:rPr>
          <w:rFonts w:hint="eastAsia" w:ascii="Times New Roman" w:hAnsi="Times New Roman" w:eastAsia="仿宋"/>
          <w:sz w:val="30"/>
          <w:szCs w:val="30"/>
          <w:lang w:val="en-US" w:eastAsia="zh-CN"/>
        </w:rPr>
        <w:t>机制炭厂家2家，但秸秆能源化利用方面却明显不足。原因主要有两方面，一是因为秸秆能源化利用技术不足，利用主体（企业）没有有效的技术指导，又不愿在技术研发上投入；二是利用主体（企业）由于没有技术探索，也没有计算经济账，不愿在秸秆收集和购买上投入。基于这些原因，师宗县秸秆的能源化利用潜力还没有被挖掘出来。</w:t>
      </w:r>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pPr>
      <w:bookmarkStart w:id="91" w:name="_Toc168082686"/>
      <w:bookmarkStart w:id="92" w:name="_Toc168081692"/>
      <w:bookmarkStart w:id="93" w:name="_Toc32403"/>
      <w:r>
        <w:rPr>
          <w:rFonts w:ascii="Times New Roman" w:hAnsi="Times New Roman"/>
        </w:rPr>
        <w:t>3</w:t>
      </w:r>
      <w:r>
        <w:t>.</w:t>
      </w:r>
      <w:r>
        <w:rPr>
          <w:rFonts w:ascii="Times New Roman" w:hAnsi="Times New Roman"/>
        </w:rPr>
        <w:t>4</w:t>
      </w:r>
      <w:r>
        <w:rPr>
          <w:rFonts w:hint="eastAsia"/>
        </w:rPr>
        <w:t xml:space="preserve"> 秸秆科学还田</w:t>
      </w:r>
      <w:bookmarkEnd w:id="91"/>
      <w:bookmarkEnd w:id="92"/>
      <w:r>
        <w:rPr>
          <w:rFonts w:hint="eastAsia"/>
        </w:rPr>
        <w:t>需进一步明确</w:t>
      </w:r>
      <w:bookmarkEnd w:id="93"/>
    </w:p>
    <w:p>
      <w:pPr>
        <w:ind w:firstLine="600" w:firstLineChars="200"/>
        <w:rPr>
          <w:rFonts w:ascii="Times New Roman" w:hAnsi="Times New Roman" w:eastAsia="仿宋"/>
          <w:sz w:val="30"/>
          <w:szCs w:val="30"/>
        </w:rPr>
      </w:pPr>
      <w:r>
        <w:rPr>
          <w:rFonts w:ascii="Times New Roman" w:hAnsi="Times New Roman" w:eastAsia="仿宋"/>
          <w:sz w:val="30"/>
          <w:szCs w:val="30"/>
        </w:rPr>
        <w:t>在开展秸秆粉碎还田等方式后，部分农户在进行下一季作物种植时存在不易翻耕、下种、浇水施肥量增大等耕种困难的问题，导致农田资源低效利用、肥料施用不当、农作物产量下降、农田退化</w:t>
      </w:r>
      <w:r>
        <w:rPr>
          <w:rFonts w:hint="eastAsia" w:ascii="Times New Roman" w:hAnsi="Times New Roman" w:eastAsia="仿宋"/>
          <w:sz w:val="30"/>
          <w:szCs w:val="30"/>
          <w:lang w:val="en-US" w:eastAsia="zh-CN"/>
        </w:rPr>
        <w:t>等</w:t>
      </w:r>
      <w:r>
        <w:rPr>
          <w:rFonts w:ascii="Times New Roman" w:hAnsi="Times New Roman" w:eastAsia="仿宋"/>
          <w:sz w:val="30"/>
          <w:szCs w:val="30"/>
        </w:rPr>
        <w:t>问题的加剧。因此，</w:t>
      </w:r>
      <w:r>
        <w:rPr>
          <w:rFonts w:hint="eastAsia" w:ascii="Times New Roman" w:hAnsi="Times New Roman" w:eastAsia="仿宋"/>
          <w:sz w:val="30"/>
          <w:szCs w:val="30"/>
          <w:lang w:val="en-US" w:eastAsia="zh-CN"/>
        </w:rPr>
        <w:t>还田生态效益</w:t>
      </w:r>
      <w:r>
        <w:rPr>
          <w:rFonts w:ascii="Times New Roman" w:hAnsi="Times New Roman" w:eastAsia="仿宋"/>
          <w:sz w:val="30"/>
          <w:szCs w:val="30"/>
        </w:rPr>
        <w:t>评估对于优化农田管理、提高农业生产效益和可持续发展至关重要。</w:t>
      </w:r>
    </w:p>
    <w:p>
      <w:pPr>
        <w:pStyle w:val="18"/>
        <w:keepNext w:val="0"/>
        <w:keepLines w:val="0"/>
        <w:pageBreakBefore w:val="0"/>
        <w:widowControl w:val="0"/>
        <w:kinsoku/>
        <w:wordWrap/>
        <w:overflowPunct/>
        <w:topLinePunct w:val="0"/>
        <w:autoSpaceDE w:val="0"/>
        <w:autoSpaceDN/>
        <w:bidi w:val="0"/>
        <w:adjustRightInd w:val="0"/>
        <w:snapToGrid w:val="0"/>
        <w:spacing w:before="156"/>
        <w:ind w:firstLine="602"/>
        <w:textAlignment w:val="auto"/>
        <w:outlineLvl w:val="3"/>
      </w:pPr>
      <w:bookmarkStart w:id="94" w:name="_Toc168082687"/>
      <w:bookmarkStart w:id="95" w:name="_Toc168081693"/>
      <w:bookmarkStart w:id="96" w:name="_Toc6340"/>
      <w:r>
        <w:rPr>
          <w:rFonts w:ascii="Times New Roman" w:hAnsi="Times New Roman"/>
        </w:rPr>
        <w:t>3</w:t>
      </w:r>
      <w:r>
        <w:t>.</w:t>
      </w:r>
      <w:r>
        <w:rPr>
          <w:rFonts w:ascii="Times New Roman" w:hAnsi="Times New Roman"/>
        </w:rPr>
        <w:t>5</w:t>
      </w:r>
      <w:r>
        <w:rPr>
          <w:rFonts w:hint="eastAsia"/>
        </w:rPr>
        <w:t xml:space="preserve"> </w:t>
      </w:r>
      <w:r>
        <w:t>政策管理体系</w:t>
      </w:r>
      <w:bookmarkEnd w:id="94"/>
      <w:bookmarkEnd w:id="95"/>
      <w:r>
        <w:rPr>
          <w:rFonts w:hint="eastAsia"/>
        </w:rPr>
        <w:t>需进一步贯通</w:t>
      </w:r>
      <w:bookmarkEnd w:id="96"/>
    </w:p>
    <w:p>
      <w:pPr>
        <w:spacing w:after="156" w:afterLines="50"/>
        <w:ind w:firstLine="600" w:firstLineChars="200"/>
        <w:rPr>
          <w:rFonts w:ascii="Times New Roman" w:hAnsi="Times New Roman" w:eastAsia="仿宋"/>
          <w:sz w:val="30"/>
          <w:szCs w:val="30"/>
        </w:rPr>
      </w:pPr>
      <w:r>
        <w:rPr>
          <w:rFonts w:ascii="Times New Roman" w:hAnsi="Times New Roman" w:eastAsia="仿宋"/>
          <w:sz w:val="30"/>
          <w:szCs w:val="30"/>
        </w:rPr>
        <w:t>主要在于信息传递不畅、缺乏全面覆盖、宣传手段不足、宣传内容难以理解以及互动和反馈渠道不畅</w:t>
      </w:r>
      <w:r>
        <w:rPr>
          <w:rFonts w:hint="eastAsia" w:ascii="Times New Roman" w:hAnsi="Times New Roman" w:eastAsia="仿宋"/>
          <w:sz w:val="30"/>
          <w:szCs w:val="30"/>
          <w:lang w:eastAsia="zh-CN"/>
        </w:rPr>
        <w:t>，</w:t>
      </w:r>
      <w:r>
        <w:rPr>
          <w:rFonts w:ascii="Times New Roman" w:hAnsi="Times New Roman" w:eastAsia="仿宋"/>
          <w:sz w:val="30"/>
          <w:szCs w:val="30"/>
        </w:rPr>
        <w:t>导致政策内容无法及时有效地传达给广大民众和相关利益方</w:t>
      </w:r>
      <w:r>
        <w:rPr>
          <w:rFonts w:hint="eastAsia" w:ascii="Times New Roman" w:hAnsi="Times New Roman" w:eastAsia="仿宋"/>
          <w:sz w:val="30"/>
          <w:szCs w:val="30"/>
        </w:rPr>
        <w:t>，</w:t>
      </w:r>
      <w:r>
        <w:rPr>
          <w:rFonts w:ascii="Times New Roman" w:hAnsi="Times New Roman" w:eastAsia="仿宋"/>
          <w:sz w:val="30"/>
          <w:szCs w:val="30"/>
        </w:rPr>
        <w:t>无法及时了解民众对政策的反馈和意见。造成政策无法及时调整和改进，与民众需求和实际情况脱节。加强政策宣传的有效性和广泛性，提高民众对政策的理解和参与度，对于政策的成功实施至关重要。</w:t>
      </w:r>
    </w:p>
    <w:p>
      <w:pPr>
        <w:pStyle w:val="17"/>
      </w:pPr>
      <w:bookmarkStart w:id="97" w:name="_Toc13130"/>
      <w:r>
        <w:rPr>
          <w:rFonts w:hint="eastAsia"/>
        </w:rPr>
        <w:t>（二）项目建设的意义</w:t>
      </w:r>
      <w:bookmarkEnd w:id="97"/>
    </w:p>
    <w:p>
      <w:pPr>
        <w:ind w:firstLine="600" w:firstLineChars="200"/>
        <w:rPr>
          <w:rFonts w:ascii="Times New Roman" w:hAnsi="Times New Roman" w:eastAsia="仿宋"/>
          <w:sz w:val="30"/>
          <w:szCs w:val="30"/>
        </w:rPr>
      </w:pPr>
      <w:r>
        <w:rPr>
          <w:rFonts w:hint="eastAsia" w:ascii="Times New Roman" w:hAnsi="Times New Roman" w:eastAsia="仿宋"/>
          <w:sz w:val="30"/>
          <w:szCs w:val="30"/>
        </w:rPr>
        <w:t>为深入学习贯彻习近平生态文明思想，全面提升农作物秸秆综合利用质量和效益，以绿色生态位导向，坚持质量兴农、绿色兴农，</w:t>
      </w:r>
      <w:r>
        <w:rPr>
          <w:rFonts w:hint="eastAsia" w:ascii="Times New Roman" w:hAnsi="Times New Roman" w:eastAsia="仿宋"/>
          <w:sz w:val="30"/>
          <w:szCs w:val="30"/>
          <w:lang w:eastAsia="zh-CN"/>
        </w:rPr>
        <w:t>科学合理地</w:t>
      </w:r>
      <w:r>
        <w:rPr>
          <w:rFonts w:hint="eastAsia" w:ascii="Times New Roman" w:hAnsi="Times New Roman" w:eastAsia="仿宋"/>
          <w:sz w:val="30"/>
          <w:szCs w:val="30"/>
        </w:rPr>
        <w:t>利用农作物秸秆资源，</w:t>
      </w:r>
      <w:r>
        <w:rPr>
          <w:rFonts w:hint="eastAsia" w:ascii="Times New Roman" w:hAnsi="Times New Roman" w:eastAsia="仿宋"/>
          <w:sz w:val="30"/>
          <w:szCs w:val="30"/>
          <w:lang w:eastAsia="zh-CN"/>
        </w:rPr>
        <w:t>有效地</w:t>
      </w:r>
      <w:r>
        <w:rPr>
          <w:rFonts w:hint="eastAsia" w:ascii="Times New Roman" w:hAnsi="Times New Roman" w:eastAsia="仿宋"/>
          <w:sz w:val="30"/>
          <w:szCs w:val="30"/>
        </w:rPr>
        <w:t>治理保护农业生态环境，提升农作物秸秆综合利用水平和效益，实现变废为宝，化害为利，促进农业可持续发展和农民增收，将其作为提高农业生产能力的一项重要工作措施，持续强化推进师宗县农业面源污染综合治理</w:t>
      </w:r>
      <w:r>
        <w:rPr>
          <w:rFonts w:hint="eastAsia" w:ascii="Times New Roman" w:hAnsi="Times New Roman" w:eastAsia="仿宋"/>
          <w:sz w:val="30"/>
          <w:szCs w:val="30"/>
          <w:lang w:eastAsia="zh-CN"/>
        </w:rPr>
        <w:t>，</w:t>
      </w:r>
      <w:r>
        <w:rPr>
          <w:rFonts w:hint="eastAsia" w:ascii="Times New Roman" w:hAnsi="Times New Roman" w:eastAsia="仿宋"/>
          <w:sz w:val="30"/>
          <w:szCs w:val="30"/>
        </w:rPr>
        <w:t>设立长期有效的监控机制，完善秸秆还田农田生态效应评价指标及监测方法，积累秸秆还田生态效应大数据，科学评价秸秆还田的生态环境效应，为指导农作物秸秆综合化利用、土壤改良、优化秸秆还田技术模式、辅助秸秆还田等有关决策提供充分的科学理论依据。</w:t>
      </w:r>
    </w:p>
    <w:p>
      <w:pPr>
        <w:pStyle w:val="17"/>
      </w:pPr>
      <w:bookmarkStart w:id="98" w:name="_Toc8861"/>
      <w:r>
        <w:rPr>
          <w:rFonts w:hint="eastAsia"/>
        </w:rPr>
        <w:t>（三）实施方案编制依据</w:t>
      </w:r>
      <w:bookmarkEnd w:id="98"/>
    </w:p>
    <w:p>
      <w:pPr>
        <w:pStyle w:val="18"/>
        <w:spacing w:before="156"/>
        <w:ind w:firstLine="602"/>
      </w:pPr>
      <w:bookmarkStart w:id="99" w:name="_Toc168081695"/>
      <w:bookmarkStart w:id="100" w:name="_Toc26977"/>
      <w:bookmarkStart w:id="101" w:name="_Toc164000236"/>
      <w:bookmarkStart w:id="102" w:name="_Toc168082689"/>
      <w:r>
        <w:rPr>
          <w:rFonts w:hint="eastAsia" w:ascii="Times New Roman" w:hAnsi="Times New Roman"/>
        </w:rPr>
        <w:t>1</w:t>
      </w:r>
      <w:r>
        <w:rPr>
          <w:rFonts w:hint="eastAsia"/>
        </w:rPr>
        <w:t xml:space="preserve">. </w:t>
      </w:r>
      <w:r>
        <w:t>指导思想</w:t>
      </w:r>
      <w:bookmarkEnd w:id="99"/>
      <w:bookmarkEnd w:id="100"/>
      <w:bookmarkEnd w:id="101"/>
      <w:bookmarkEnd w:id="102"/>
    </w:p>
    <w:p>
      <w:pPr>
        <w:autoSpaceDE w:val="0"/>
        <w:adjustRightInd w:val="0"/>
        <w:snapToGrid w:val="0"/>
        <w:spacing w:line="600" w:lineRule="exact"/>
        <w:ind w:firstLine="640"/>
        <w:rPr>
          <w:rFonts w:ascii="Times New Roman" w:hAnsi="Times New Roman" w:eastAsia="仿宋"/>
          <w:sz w:val="30"/>
          <w:szCs w:val="30"/>
        </w:rPr>
      </w:pPr>
      <w:r>
        <w:rPr>
          <w:rFonts w:ascii="Times New Roman" w:hAnsi="Times New Roman" w:eastAsia="仿宋"/>
          <w:sz w:val="30"/>
          <w:szCs w:val="30"/>
        </w:rPr>
        <w:t>以习近平新时代中国特色社会主义思想为指导，全面贯彻落实党的二十大精神和中央经济工作会议、中央农村工作会议精神，将秸秆综合利用与年度三农重点任务要求紧密结合，坚持农用优先、产业导向、多措并举，聚焦秸秆资源量较大县（市、区），完善秸秆综合利用方式，整建制建设一批秸秆综合利用重点县，扎实推进秸秆科学还田，健全收储运体系，强化科技服务保障，探索建立可推广、可持续的产业发展模式和高效利用机制，引领秸秆综合利用提质增效。</w:t>
      </w:r>
    </w:p>
    <w:p>
      <w:pPr>
        <w:pStyle w:val="18"/>
        <w:numPr>
          <w:ilvl w:val="0"/>
          <w:numId w:val="2"/>
        </w:numPr>
        <w:spacing w:before="156"/>
        <w:ind w:firstLine="602"/>
      </w:pPr>
      <w:bookmarkStart w:id="103" w:name="_Toc8841"/>
      <w:r>
        <w:rPr>
          <w:rFonts w:hint="eastAsia"/>
        </w:rPr>
        <w:t>技术来源及可行性</w:t>
      </w:r>
      <w:bookmarkEnd w:id="103"/>
    </w:p>
    <w:p>
      <w:pPr>
        <w:spacing w:after="4"/>
        <w:ind w:firstLine="600" w:firstLineChars="200"/>
        <w:rPr>
          <w:rFonts w:ascii="Times New Roman" w:hAnsi="Times New Roman" w:eastAsia="仿宋"/>
          <w:sz w:val="30"/>
          <w:szCs w:val="30"/>
        </w:rPr>
      </w:pPr>
      <w:r>
        <w:rPr>
          <w:rFonts w:ascii="Times New Roman" w:hAnsi="Times New Roman" w:eastAsia="仿宋"/>
          <w:sz w:val="30"/>
          <w:szCs w:val="30"/>
        </w:rPr>
        <w:t>结合师宗县农作物秸秆综合利用现状：一是构建师宗县秸秆沃土模式，探索秸秆沃土模式还田、离田与综合效益监测分析；二是基于师宗现有秸秆收储运体系，完善和建立秸秆沃土模式收储运管理体系，</w:t>
      </w:r>
      <w:r>
        <w:rPr>
          <w:rFonts w:hint="eastAsia" w:ascii="Times New Roman" w:hAnsi="Times New Roman" w:eastAsia="仿宋"/>
          <w:sz w:val="30"/>
          <w:szCs w:val="30"/>
          <w:lang w:val="en-US" w:eastAsia="zh-CN"/>
        </w:rPr>
        <w:t>以秸秆肥料化利用企业主体为实施主体，实施秸秆肥料化利用的同时，</w:t>
      </w:r>
      <w:r>
        <w:rPr>
          <w:rFonts w:ascii="Times New Roman" w:hAnsi="Times New Roman" w:eastAsia="仿宋"/>
          <w:sz w:val="30"/>
          <w:szCs w:val="30"/>
        </w:rPr>
        <w:t>解决秸秆离田沃土模式缺乏专业工作团队以及标准化收储站点的问题，为秸秆综合利用技术模式的探索与优化提供有效支撑；三是扶持秸秆</w:t>
      </w:r>
      <w:r>
        <w:rPr>
          <w:rFonts w:hint="eastAsia" w:ascii="Times New Roman" w:hAnsi="Times New Roman" w:eastAsia="仿宋"/>
          <w:sz w:val="30"/>
          <w:szCs w:val="30"/>
          <w:lang w:val="en-US" w:eastAsia="zh-CN"/>
        </w:rPr>
        <w:t>饲料化</w:t>
      </w:r>
      <w:r>
        <w:rPr>
          <w:rFonts w:ascii="Times New Roman" w:hAnsi="Times New Roman" w:eastAsia="仿宋"/>
          <w:sz w:val="30"/>
          <w:szCs w:val="30"/>
        </w:rPr>
        <w:t>利用企业，</w:t>
      </w:r>
      <w:r>
        <w:rPr>
          <w:rFonts w:hint="eastAsia" w:ascii="Times New Roman" w:hAnsi="Times New Roman" w:eastAsia="仿宋"/>
          <w:sz w:val="30"/>
          <w:szCs w:val="30"/>
          <w:lang w:val="en-US" w:eastAsia="zh-CN"/>
        </w:rPr>
        <w:t>探索以水稻秸秆和玉米秸秆为主、薏米秸秆为辅的秸秆饲料化利用，并</w:t>
      </w:r>
      <w:r>
        <w:rPr>
          <w:rFonts w:ascii="Times New Roman" w:hAnsi="Times New Roman" w:eastAsia="仿宋"/>
          <w:sz w:val="30"/>
          <w:szCs w:val="30"/>
        </w:rPr>
        <w:t>加大秸秆</w:t>
      </w:r>
      <w:r>
        <w:rPr>
          <w:rFonts w:hint="eastAsia" w:ascii="Times New Roman" w:hAnsi="Times New Roman" w:eastAsia="仿宋"/>
          <w:sz w:val="30"/>
          <w:szCs w:val="30"/>
          <w:lang w:val="en-US" w:eastAsia="zh-CN"/>
        </w:rPr>
        <w:t>饲料化</w:t>
      </w:r>
      <w:r>
        <w:rPr>
          <w:rFonts w:ascii="Times New Roman" w:hAnsi="Times New Roman" w:eastAsia="仿宋"/>
          <w:sz w:val="30"/>
          <w:szCs w:val="30"/>
        </w:rPr>
        <w:t>机械加工与应用环节占比，实现秸秆</w:t>
      </w:r>
      <w:r>
        <w:rPr>
          <w:rFonts w:hint="eastAsia" w:ascii="Times New Roman" w:hAnsi="Times New Roman" w:eastAsia="仿宋"/>
          <w:sz w:val="30"/>
          <w:szCs w:val="30"/>
          <w:lang w:val="en-US" w:eastAsia="zh-CN"/>
        </w:rPr>
        <w:t>绿色高效利用</w:t>
      </w:r>
      <w:r>
        <w:rPr>
          <w:rFonts w:ascii="Times New Roman" w:hAnsi="Times New Roman" w:eastAsia="仿宋"/>
          <w:sz w:val="30"/>
          <w:szCs w:val="30"/>
        </w:rPr>
        <w:t>；四是积极探索和培育以油菜、烟草秸秆为主制备生物质成型燃料的秸秆能源化利用企业，提高秸秆高值化利用与清洁用能占比；五是依托技术指导方的科研力量作为项目建设的科技支撑，以产学研相结合的模式对秸秆沃土模式提质增效，实现农作物秸秆综合利用的相关技术模式的研发、集成以及成果应用和转化；六是结合项目建设进度，认真总结项目建设与开展过程中的阶段性成果，做到广泛宣传、反响积极、富有特色，充分发挥项目的示范引领作用。</w:t>
      </w:r>
    </w:p>
    <w:p>
      <w:pPr>
        <w:pStyle w:val="18"/>
        <w:spacing w:before="156"/>
        <w:ind w:firstLine="602"/>
      </w:pPr>
      <w:bookmarkStart w:id="104" w:name="_Toc11177"/>
      <w:r>
        <w:rPr>
          <w:rFonts w:hint="eastAsia" w:ascii="Times New Roman" w:hAnsi="Times New Roman"/>
        </w:rPr>
        <w:t>3</w:t>
      </w:r>
      <w:r>
        <w:t>.</w:t>
      </w:r>
      <w:r>
        <w:rPr>
          <w:rFonts w:hint="eastAsia"/>
        </w:rPr>
        <w:t xml:space="preserve"> 国家及地方政策、法规、标准及规定</w:t>
      </w:r>
      <w:bookmarkEnd w:id="104"/>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（1）《中共中央</w:t>
      </w:r>
      <w:r>
        <w:rPr>
          <w:rFonts w:hint="eastAsia" w:ascii="Times New Roman" w:hAnsi="Times New Roman" w:eastAsia="仿宋"/>
          <w:sz w:val="30"/>
          <w:szCs w:val="30"/>
          <w:lang w:val="en-US" w:eastAsia="zh-CN"/>
        </w:rPr>
        <w:t xml:space="preserve"> </w:t>
      </w:r>
      <w:r>
        <w:rPr>
          <w:rFonts w:hint="eastAsia" w:ascii="Times New Roman" w:hAnsi="Times New Roman" w:eastAsia="仿宋"/>
          <w:sz w:val="30"/>
          <w:szCs w:val="30"/>
        </w:rPr>
        <w:t>国务院关于做好202</w:t>
      </w:r>
      <w:r>
        <w:rPr>
          <w:rFonts w:ascii="Times New Roman" w:hAnsi="Times New Roman" w:eastAsia="仿宋"/>
          <w:sz w:val="30"/>
          <w:szCs w:val="30"/>
        </w:rPr>
        <w:t>4</w:t>
      </w:r>
      <w:r>
        <w:rPr>
          <w:rFonts w:hint="eastAsia" w:ascii="Times New Roman" w:hAnsi="Times New Roman" w:eastAsia="仿宋"/>
          <w:sz w:val="30"/>
          <w:szCs w:val="30"/>
        </w:rPr>
        <w:t>年全面推进乡村振兴重点工作的意见》（中发〔202</w:t>
      </w:r>
      <w:r>
        <w:rPr>
          <w:rFonts w:ascii="Times New Roman" w:hAnsi="Times New Roman" w:eastAsia="仿宋"/>
          <w:sz w:val="30"/>
          <w:szCs w:val="30"/>
        </w:rPr>
        <w:t>4</w:t>
      </w:r>
      <w:r>
        <w:rPr>
          <w:rFonts w:hint="eastAsia" w:ascii="Times New Roman" w:hAnsi="Times New Roman" w:eastAsia="仿宋"/>
          <w:sz w:val="30"/>
          <w:szCs w:val="30"/>
        </w:rPr>
        <w:t>〕1号）；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（2）《农业农村部关于落实党中央、国务院202</w:t>
      </w:r>
      <w:r>
        <w:rPr>
          <w:rFonts w:ascii="Times New Roman" w:hAnsi="Times New Roman" w:eastAsia="仿宋"/>
          <w:sz w:val="30"/>
          <w:szCs w:val="30"/>
        </w:rPr>
        <w:t>4</w:t>
      </w:r>
      <w:r>
        <w:rPr>
          <w:rFonts w:hint="eastAsia" w:ascii="Times New Roman" w:hAnsi="Times New Roman" w:eastAsia="仿宋"/>
          <w:sz w:val="30"/>
          <w:szCs w:val="30"/>
        </w:rPr>
        <w:t>年全面推进乡村振兴重点工作部署的实施意见》（农发〔202</w:t>
      </w:r>
      <w:r>
        <w:rPr>
          <w:rFonts w:ascii="Times New Roman" w:hAnsi="Times New Roman" w:eastAsia="仿宋"/>
          <w:sz w:val="30"/>
          <w:szCs w:val="30"/>
        </w:rPr>
        <w:t>4</w:t>
      </w:r>
      <w:r>
        <w:rPr>
          <w:rFonts w:hint="eastAsia" w:ascii="Times New Roman" w:hAnsi="Times New Roman" w:eastAsia="仿宋"/>
          <w:sz w:val="30"/>
          <w:szCs w:val="30"/>
        </w:rPr>
        <w:t>〕1号）；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（3）《农业农村部办公厅关于做好202</w:t>
      </w:r>
      <w:r>
        <w:rPr>
          <w:rFonts w:ascii="Times New Roman" w:hAnsi="Times New Roman" w:eastAsia="仿宋"/>
          <w:sz w:val="30"/>
          <w:szCs w:val="30"/>
        </w:rPr>
        <w:t>4</w:t>
      </w:r>
      <w:r>
        <w:rPr>
          <w:rFonts w:hint="eastAsia" w:ascii="Times New Roman" w:hAnsi="Times New Roman" w:eastAsia="仿宋"/>
          <w:sz w:val="30"/>
          <w:szCs w:val="30"/>
        </w:rPr>
        <w:t>年农作物秸秆综合利用工作的通知》（农办科〔202</w:t>
      </w:r>
      <w:r>
        <w:rPr>
          <w:rFonts w:ascii="Times New Roman" w:hAnsi="Times New Roman" w:eastAsia="仿宋"/>
          <w:sz w:val="30"/>
          <w:szCs w:val="30"/>
        </w:rPr>
        <w:t>4</w:t>
      </w:r>
      <w:r>
        <w:rPr>
          <w:rFonts w:hint="eastAsia" w:ascii="Times New Roman" w:hAnsi="Times New Roman" w:eastAsia="仿宋"/>
          <w:sz w:val="30"/>
          <w:szCs w:val="30"/>
        </w:rPr>
        <w:t>〕13号）；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（4）《云</w:t>
      </w:r>
      <w:r>
        <w:rPr>
          <w:rFonts w:hint="eastAsia" w:ascii="Times New Roman" w:hAnsi="Times New Roman" w:eastAsia="仿宋"/>
          <w:sz w:val="30"/>
          <w:szCs w:val="30"/>
          <w:lang w:eastAsia="zh-CN"/>
        </w:rPr>
        <w:t>南省</w:t>
      </w:r>
      <w:r>
        <w:rPr>
          <w:rFonts w:hint="eastAsia" w:ascii="Times New Roman" w:hAnsi="Times New Roman" w:eastAsia="仿宋"/>
          <w:sz w:val="30"/>
          <w:szCs w:val="30"/>
        </w:rPr>
        <w:t>农业农村厅关于印发《云南省“十四五”农作物秸秆综合利用实施方案的通知》（云农环〔202</w:t>
      </w:r>
      <w:r>
        <w:rPr>
          <w:rFonts w:ascii="Times New Roman" w:hAnsi="Times New Roman" w:eastAsia="仿宋"/>
          <w:sz w:val="30"/>
          <w:szCs w:val="30"/>
        </w:rPr>
        <w:t>3</w:t>
      </w:r>
      <w:r>
        <w:rPr>
          <w:rFonts w:hint="eastAsia" w:ascii="Times New Roman" w:hAnsi="Times New Roman" w:eastAsia="仿宋"/>
          <w:sz w:val="30"/>
          <w:szCs w:val="30"/>
        </w:rPr>
        <w:t>〕4号）；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（5）《云南省财政厅关于下达202</w:t>
      </w:r>
      <w:r>
        <w:rPr>
          <w:rFonts w:ascii="Times New Roman" w:hAnsi="Times New Roman" w:eastAsia="仿宋"/>
          <w:sz w:val="30"/>
          <w:szCs w:val="30"/>
        </w:rPr>
        <w:t>4</w:t>
      </w:r>
      <w:r>
        <w:rPr>
          <w:rFonts w:hint="eastAsia" w:ascii="Times New Roman" w:hAnsi="Times New Roman" w:eastAsia="仿宋"/>
          <w:sz w:val="30"/>
          <w:szCs w:val="30"/>
        </w:rPr>
        <w:t>年中央农业生态资源保护资金（第二批）的通知》（云财农〔202</w:t>
      </w:r>
      <w:r>
        <w:rPr>
          <w:rFonts w:ascii="Times New Roman" w:hAnsi="Times New Roman" w:eastAsia="仿宋"/>
          <w:sz w:val="30"/>
          <w:szCs w:val="30"/>
        </w:rPr>
        <w:t>4</w:t>
      </w:r>
      <w:r>
        <w:rPr>
          <w:rFonts w:hint="eastAsia" w:ascii="Times New Roman" w:hAnsi="Times New Roman" w:eastAsia="仿宋"/>
          <w:sz w:val="30"/>
          <w:szCs w:val="30"/>
        </w:rPr>
        <w:t>〕81号）；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（6）《云南省农业农村厅办公室关于印发&lt;云南省202</w:t>
      </w:r>
      <w:r>
        <w:rPr>
          <w:rFonts w:ascii="Times New Roman" w:hAnsi="Times New Roman" w:eastAsia="仿宋"/>
          <w:sz w:val="30"/>
          <w:szCs w:val="30"/>
        </w:rPr>
        <w:t>4</w:t>
      </w:r>
      <w:r>
        <w:rPr>
          <w:rFonts w:hint="eastAsia" w:ascii="Times New Roman" w:hAnsi="Times New Roman" w:eastAsia="仿宋"/>
          <w:sz w:val="30"/>
          <w:szCs w:val="30"/>
        </w:rPr>
        <w:t>年农作物秸秆综合利用工作实施方案</w:t>
      </w:r>
      <w:r>
        <w:rPr>
          <w:rFonts w:hint="eastAsia" w:ascii="Times New Roman" w:hAnsi="Times New Roman" w:eastAsia="仿宋"/>
          <w:sz w:val="30"/>
          <w:szCs w:val="30"/>
          <w:lang w:eastAsia="zh-CN"/>
        </w:rPr>
        <w:t>〉的通知》</w:t>
      </w:r>
      <w:r>
        <w:rPr>
          <w:rFonts w:hint="eastAsia" w:ascii="Times New Roman" w:hAnsi="Times New Roman" w:eastAsia="仿宋"/>
          <w:sz w:val="30"/>
          <w:szCs w:val="30"/>
        </w:rPr>
        <w:t>（云农办环〔202</w:t>
      </w:r>
      <w:r>
        <w:rPr>
          <w:rFonts w:ascii="Times New Roman" w:hAnsi="Times New Roman" w:eastAsia="仿宋"/>
          <w:sz w:val="30"/>
          <w:szCs w:val="30"/>
        </w:rPr>
        <w:t>4</w:t>
      </w:r>
      <w:r>
        <w:rPr>
          <w:rFonts w:hint="eastAsia" w:ascii="Times New Roman" w:hAnsi="Times New Roman" w:eastAsia="仿宋"/>
          <w:sz w:val="30"/>
          <w:szCs w:val="30"/>
        </w:rPr>
        <w:t>〕16号）；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（7）《曲靖市财政局 曲靖市农业农村局关于下达202</w:t>
      </w:r>
      <w:r>
        <w:rPr>
          <w:rFonts w:ascii="Times New Roman" w:hAnsi="Times New Roman" w:eastAsia="仿宋"/>
          <w:sz w:val="30"/>
          <w:szCs w:val="30"/>
        </w:rPr>
        <w:t>4</w:t>
      </w:r>
      <w:r>
        <w:rPr>
          <w:rFonts w:hint="eastAsia" w:ascii="Times New Roman" w:hAnsi="Times New Roman" w:eastAsia="仿宋"/>
          <w:sz w:val="30"/>
          <w:szCs w:val="30"/>
        </w:rPr>
        <w:t>年中央农业资源及生态保护资金的通知》（曲财农〔202</w:t>
      </w:r>
      <w:r>
        <w:rPr>
          <w:rFonts w:ascii="Times New Roman" w:hAnsi="Times New Roman" w:eastAsia="仿宋"/>
          <w:sz w:val="30"/>
          <w:szCs w:val="30"/>
        </w:rPr>
        <w:t>4</w:t>
      </w:r>
      <w:r>
        <w:rPr>
          <w:rFonts w:hint="eastAsia" w:ascii="Times New Roman" w:hAnsi="Times New Roman" w:eastAsia="仿宋"/>
          <w:sz w:val="30"/>
          <w:szCs w:val="30"/>
        </w:rPr>
        <w:t>〕68号）；</w:t>
      </w:r>
    </w:p>
    <w:p>
      <w:pPr>
        <w:spacing w:after="4"/>
        <w:ind w:firstLine="600" w:firstLineChars="200"/>
        <w:rPr>
          <w:rFonts w:ascii="Times New Roman" w:hAnsi="Times New Roman" w:eastAsia="仿宋"/>
          <w:sz w:val="30"/>
          <w:szCs w:val="30"/>
        </w:rPr>
      </w:pPr>
      <w:r>
        <w:rPr>
          <w:rFonts w:hint="eastAsia" w:ascii="Times New Roman" w:hAnsi="Times New Roman" w:eastAsia="仿宋"/>
          <w:sz w:val="30"/>
          <w:szCs w:val="30"/>
        </w:rPr>
        <w:t>（8）《师宗县202</w:t>
      </w:r>
      <w:r>
        <w:rPr>
          <w:rFonts w:ascii="Times New Roman" w:hAnsi="Times New Roman" w:eastAsia="仿宋"/>
          <w:sz w:val="30"/>
          <w:szCs w:val="30"/>
        </w:rPr>
        <w:t>4</w:t>
      </w:r>
      <w:r>
        <w:rPr>
          <w:rFonts w:hint="eastAsia" w:ascii="Times New Roman" w:hAnsi="Times New Roman" w:eastAsia="仿宋"/>
          <w:sz w:val="30"/>
          <w:szCs w:val="30"/>
        </w:rPr>
        <w:t>年秸秆综合利用和禁烧工作方案》的通知（罗办通〔202</w:t>
      </w:r>
      <w:r>
        <w:rPr>
          <w:rFonts w:ascii="Times New Roman" w:hAnsi="Times New Roman" w:eastAsia="仿宋"/>
          <w:sz w:val="30"/>
          <w:szCs w:val="30"/>
        </w:rPr>
        <w:t>4</w:t>
      </w:r>
      <w:r>
        <w:rPr>
          <w:rFonts w:hint="eastAsia" w:ascii="Times New Roman" w:hAnsi="Times New Roman" w:eastAsia="仿宋"/>
          <w:sz w:val="30"/>
          <w:szCs w:val="30"/>
        </w:rPr>
        <w:t>〕38号）。</w:t>
      </w:r>
    </w:p>
    <w:p>
      <w:pPr>
        <w:rPr>
          <w:rFonts w:hint="eastAsia"/>
          <w:highlight w:val="yellow"/>
        </w:rPr>
      </w:pPr>
      <w:bookmarkStart w:id="105" w:name="_Toc164000240"/>
      <w:bookmarkStart w:id="106" w:name="_Toc168081702"/>
      <w:bookmarkStart w:id="107" w:name="_Toc168082696"/>
      <w:r>
        <w:rPr>
          <w:rFonts w:hint="eastAsia"/>
          <w:highlight w:val="yellow"/>
        </w:rPr>
        <w:br w:type="page"/>
      </w:r>
    </w:p>
    <w:p>
      <w:pPr>
        <w:pStyle w:val="16"/>
        <w:rPr>
          <w:rFonts w:hint="default" w:eastAsia="华文仿宋"/>
          <w:highlight w:val="none"/>
          <w:lang w:val="en-US" w:eastAsia="zh-CN"/>
        </w:rPr>
      </w:pPr>
      <w:bookmarkStart w:id="108" w:name="_Toc7088"/>
      <w:r>
        <w:rPr>
          <w:rFonts w:hint="eastAsia"/>
          <w:highlight w:val="none"/>
        </w:rPr>
        <w:t>三</w:t>
      </w:r>
      <w:r>
        <w:rPr>
          <w:highlight w:val="none"/>
        </w:rPr>
        <w:t>、</w:t>
      </w:r>
      <w:r>
        <w:rPr>
          <w:rFonts w:hint="eastAsia"/>
          <w:highlight w:val="none"/>
        </w:rPr>
        <w:t>项目</w:t>
      </w:r>
      <w:r>
        <w:rPr>
          <w:highlight w:val="none"/>
        </w:rPr>
        <w:t>建设</w:t>
      </w:r>
      <w:r>
        <w:rPr>
          <w:rFonts w:hint="eastAsia"/>
          <w:highlight w:val="none"/>
        </w:rPr>
        <w:t>实施</w:t>
      </w:r>
      <w:r>
        <w:rPr>
          <w:highlight w:val="none"/>
        </w:rPr>
        <w:t>内容</w:t>
      </w:r>
      <w:bookmarkEnd w:id="105"/>
      <w:bookmarkEnd w:id="106"/>
      <w:bookmarkEnd w:id="107"/>
      <w:r>
        <w:rPr>
          <w:rFonts w:hint="eastAsia"/>
          <w:highlight w:val="none"/>
          <w:lang w:val="en-US" w:eastAsia="zh-CN"/>
        </w:rPr>
        <w:t>及资金投入预算</w:t>
      </w:r>
      <w:bookmarkEnd w:id="108"/>
    </w:p>
    <w:p>
      <w:pPr>
        <w:pStyle w:val="17"/>
        <w:rPr>
          <w:highlight w:val="none"/>
        </w:rPr>
      </w:pPr>
      <w:bookmarkStart w:id="109" w:name="_Toc164000241"/>
      <w:bookmarkStart w:id="110" w:name="_Toc168082697"/>
      <w:bookmarkStart w:id="111" w:name="_Toc28118"/>
      <w:bookmarkStart w:id="112" w:name="_Toc3975"/>
      <w:bookmarkStart w:id="113" w:name="_Toc168081703"/>
      <w:r>
        <w:rPr>
          <w:highlight w:val="none"/>
        </w:rPr>
        <w:t>（一）项目总投资</w:t>
      </w:r>
      <w:bookmarkEnd w:id="109"/>
      <w:bookmarkEnd w:id="110"/>
      <w:bookmarkEnd w:id="111"/>
      <w:bookmarkEnd w:id="112"/>
      <w:bookmarkEnd w:id="113"/>
    </w:p>
    <w:p>
      <w:pPr>
        <w:ind w:firstLine="600" w:firstLineChars="200"/>
        <w:rPr>
          <w:rFonts w:hint="default" w:ascii="Times New Roman" w:hAnsi="Times New Roman" w:eastAsia="仿宋"/>
          <w:sz w:val="30"/>
          <w:szCs w:val="30"/>
          <w:lang w:val="en-US" w:eastAsia="zh-CN"/>
        </w:rPr>
      </w:pPr>
      <w:r>
        <w:rPr>
          <w:rFonts w:ascii="Times New Roman" w:hAnsi="Times New Roman" w:eastAsia="仿宋"/>
          <w:sz w:val="30"/>
          <w:szCs w:val="30"/>
        </w:rPr>
        <w:t>项目计划总投资</w:t>
      </w:r>
      <w:r>
        <w:rPr>
          <w:rFonts w:hint="eastAsia" w:ascii="Times New Roman" w:hAnsi="Times New Roman" w:eastAsia="仿宋"/>
          <w:sz w:val="30"/>
          <w:szCs w:val="30"/>
          <w:lang w:val="en-US" w:eastAsia="zh-CN"/>
        </w:rPr>
        <w:t>480</w:t>
      </w:r>
      <w:r>
        <w:rPr>
          <w:rFonts w:ascii="Times New Roman" w:hAnsi="Times New Roman" w:eastAsia="仿宋"/>
          <w:sz w:val="30"/>
          <w:szCs w:val="30"/>
        </w:rPr>
        <w:t>万元。其中：投入中央农业资源及生态保护补助资金</w:t>
      </w:r>
      <w:r>
        <w:rPr>
          <w:rFonts w:hint="eastAsia" w:ascii="Times New Roman" w:hAnsi="Times New Roman" w:eastAsia="仿宋"/>
          <w:sz w:val="30"/>
          <w:szCs w:val="30"/>
          <w:lang w:val="en-US" w:eastAsia="zh-CN"/>
        </w:rPr>
        <w:t>427</w:t>
      </w:r>
      <w:r>
        <w:rPr>
          <w:rFonts w:ascii="Times New Roman" w:hAnsi="Times New Roman" w:eastAsia="仿宋"/>
          <w:sz w:val="30"/>
          <w:szCs w:val="30"/>
        </w:rPr>
        <w:t>万元</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用于补助</w:t>
      </w:r>
      <w:r>
        <w:rPr>
          <w:rFonts w:ascii="Times New Roman" w:hAnsi="Times New Roman" w:eastAsia="仿宋"/>
          <w:sz w:val="30"/>
          <w:szCs w:val="30"/>
        </w:rPr>
        <w:t>通过</w:t>
      </w:r>
      <w:r>
        <w:rPr>
          <w:rFonts w:hint="eastAsia" w:ascii="Times New Roman" w:hAnsi="Times New Roman" w:eastAsia="仿宋"/>
          <w:sz w:val="30"/>
          <w:szCs w:val="30"/>
          <w:lang w:val="en-US" w:eastAsia="zh-CN"/>
        </w:rPr>
        <w:t>公开</w:t>
      </w:r>
      <w:r>
        <w:rPr>
          <w:rFonts w:ascii="Times New Roman" w:hAnsi="Times New Roman" w:eastAsia="仿宋"/>
          <w:sz w:val="30"/>
          <w:szCs w:val="30"/>
        </w:rPr>
        <w:t>遴选方式</w:t>
      </w:r>
      <w:r>
        <w:rPr>
          <w:rFonts w:hint="eastAsia" w:ascii="Times New Roman" w:hAnsi="Times New Roman" w:eastAsia="仿宋"/>
          <w:sz w:val="30"/>
          <w:szCs w:val="30"/>
          <w:lang w:val="en-US" w:eastAsia="zh-CN"/>
        </w:rPr>
        <w:t>选择的开展农作物秸秆综合利用模式建设工作的6家县域范围内</w:t>
      </w:r>
      <w:r>
        <w:rPr>
          <w:rFonts w:ascii="Times New Roman" w:hAnsi="Times New Roman" w:eastAsia="仿宋"/>
          <w:sz w:val="30"/>
          <w:szCs w:val="30"/>
        </w:rPr>
        <w:t>具备</w:t>
      </w:r>
      <w:r>
        <w:rPr>
          <w:rFonts w:ascii="Times New Roman" w:hAnsi="Times New Roman" w:eastAsia="仿宋"/>
          <w:sz w:val="30"/>
          <w:szCs w:val="30"/>
          <w:lang w:eastAsia="zh-Hans"/>
        </w:rPr>
        <w:t>产业基础与实施意愿的</w:t>
      </w:r>
      <w:r>
        <w:rPr>
          <w:rFonts w:ascii="Times New Roman" w:hAnsi="Times New Roman" w:eastAsia="仿宋"/>
          <w:sz w:val="30"/>
          <w:szCs w:val="30"/>
        </w:rPr>
        <w:t>企业（合作社、农户）</w:t>
      </w:r>
      <w:r>
        <w:rPr>
          <w:rFonts w:hint="eastAsia" w:ascii="Times New Roman" w:hAnsi="Times New Roman" w:eastAsia="仿宋"/>
          <w:sz w:val="30"/>
          <w:szCs w:val="30"/>
          <w:lang w:val="en-US" w:eastAsia="zh-CN"/>
        </w:rPr>
        <w:t>以及</w:t>
      </w:r>
      <w:r>
        <w:rPr>
          <w:rFonts w:ascii="Times New Roman" w:hAnsi="Times New Roman" w:eastAsia="仿宋"/>
          <w:sz w:val="30"/>
          <w:szCs w:val="30"/>
        </w:rPr>
        <w:t>通过</w:t>
      </w:r>
      <w:r>
        <w:rPr>
          <w:rFonts w:hint="eastAsia" w:ascii="Times New Roman" w:hAnsi="Times New Roman" w:eastAsia="仿宋"/>
          <w:sz w:val="30"/>
          <w:szCs w:val="30"/>
          <w:lang w:val="en-US" w:eastAsia="zh-CN"/>
        </w:rPr>
        <w:t>公开</w:t>
      </w:r>
      <w:r>
        <w:rPr>
          <w:rFonts w:ascii="Times New Roman" w:hAnsi="Times New Roman" w:eastAsia="仿宋"/>
          <w:sz w:val="30"/>
          <w:szCs w:val="30"/>
        </w:rPr>
        <w:t>遴选方式</w:t>
      </w:r>
      <w:r>
        <w:rPr>
          <w:rFonts w:hint="eastAsia" w:ascii="Times New Roman" w:hAnsi="Times New Roman" w:eastAsia="仿宋"/>
          <w:sz w:val="30"/>
          <w:szCs w:val="30"/>
          <w:lang w:val="en-US" w:eastAsia="zh-CN"/>
        </w:rPr>
        <w:t>选择的完成本项目技术服务工作的第三方技术服务单位，</w:t>
      </w:r>
      <w:r>
        <w:rPr>
          <w:rFonts w:ascii="Times New Roman" w:hAnsi="Times New Roman" w:eastAsia="仿宋"/>
          <w:sz w:val="30"/>
          <w:szCs w:val="30"/>
        </w:rPr>
        <w:t>拟定</w:t>
      </w:r>
      <w:r>
        <w:rPr>
          <w:rFonts w:hint="eastAsia" w:ascii="Times New Roman" w:hAnsi="Times New Roman" w:eastAsia="仿宋"/>
          <w:sz w:val="30"/>
          <w:szCs w:val="30"/>
          <w:lang w:val="en-US" w:eastAsia="zh-CN"/>
        </w:rPr>
        <w:t>参与项目实施的</w:t>
      </w:r>
      <w:r>
        <w:rPr>
          <w:rFonts w:ascii="Times New Roman" w:hAnsi="Times New Roman" w:eastAsia="仿宋"/>
          <w:sz w:val="30"/>
          <w:szCs w:val="30"/>
        </w:rPr>
        <w:t>企业（合作社、农户）自筹</w:t>
      </w:r>
      <w:r>
        <w:rPr>
          <w:rFonts w:ascii="Times New Roman" w:hAnsi="Times New Roman" w:eastAsia="仿宋"/>
          <w:sz w:val="30"/>
          <w:szCs w:val="30"/>
          <w:lang w:eastAsia="zh-Hans"/>
        </w:rPr>
        <w:t>资金</w:t>
      </w:r>
      <w:r>
        <w:rPr>
          <w:rFonts w:hint="eastAsia" w:ascii="Times New Roman" w:hAnsi="Times New Roman" w:eastAsia="仿宋"/>
          <w:sz w:val="30"/>
          <w:szCs w:val="30"/>
        </w:rPr>
        <w:t>总额</w:t>
      </w:r>
      <w:r>
        <w:rPr>
          <w:rFonts w:ascii="Times New Roman" w:hAnsi="Times New Roman" w:eastAsia="仿宋"/>
          <w:sz w:val="30"/>
          <w:szCs w:val="30"/>
        </w:rPr>
        <w:t>为</w:t>
      </w:r>
      <w:r>
        <w:rPr>
          <w:rFonts w:hint="eastAsia" w:ascii="Times New Roman" w:hAnsi="Times New Roman" w:eastAsia="仿宋"/>
          <w:sz w:val="30"/>
          <w:szCs w:val="30"/>
          <w:lang w:val="en-US" w:eastAsia="zh-CN"/>
        </w:rPr>
        <w:t>53</w:t>
      </w:r>
      <w:r>
        <w:rPr>
          <w:rFonts w:ascii="Times New Roman" w:hAnsi="Times New Roman" w:eastAsia="仿宋"/>
          <w:sz w:val="30"/>
          <w:szCs w:val="30"/>
        </w:rPr>
        <w:t>万元</w:t>
      </w:r>
      <w:r>
        <w:rPr>
          <w:rFonts w:hint="eastAsia" w:ascii="Times New Roman" w:hAnsi="Times New Roman" w:eastAsia="仿宋"/>
          <w:sz w:val="30"/>
          <w:szCs w:val="30"/>
          <w:lang w:eastAsia="zh-CN"/>
        </w:rPr>
        <w:t>。</w:t>
      </w:r>
    </w:p>
    <w:p>
      <w:pPr>
        <w:pStyle w:val="17"/>
        <w:rPr>
          <w:highlight w:val="none"/>
        </w:rPr>
      </w:pPr>
      <w:bookmarkStart w:id="114" w:name="_Toc164000242"/>
      <w:bookmarkStart w:id="115" w:name="_Toc9231"/>
      <w:bookmarkStart w:id="116" w:name="_Toc168081704"/>
      <w:bookmarkStart w:id="117" w:name="_Toc862"/>
      <w:bookmarkStart w:id="118" w:name="_Toc168082698"/>
      <w:r>
        <w:rPr>
          <w:highlight w:val="none"/>
        </w:rPr>
        <w:t>（二）建设内容和投资概算</w:t>
      </w:r>
      <w:bookmarkEnd w:id="114"/>
      <w:bookmarkEnd w:id="115"/>
      <w:bookmarkEnd w:id="116"/>
      <w:bookmarkEnd w:id="117"/>
      <w:bookmarkEnd w:id="118"/>
    </w:p>
    <w:p>
      <w:pPr>
        <w:autoSpaceDE w:val="0"/>
        <w:adjustRightInd w:val="0"/>
        <w:snapToGrid w:val="0"/>
        <w:spacing w:line="600" w:lineRule="exact"/>
        <w:ind w:firstLine="640"/>
        <w:jc w:val="left"/>
        <w:rPr>
          <w:rFonts w:ascii="Times New Roman" w:hAnsi="Times New Roman" w:eastAsia="仿宋"/>
          <w:sz w:val="30"/>
          <w:szCs w:val="30"/>
        </w:rPr>
      </w:pPr>
      <w:r>
        <w:rPr>
          <w:rFonts w:hint="eastAsia" w:ascii="Times New Roman" w:hAnsi="Times New Roman" w:eastAsia="仿宋"/>
          <w:sz w:val="30"/>
          <w:szCs w:val="30"/>
        </w:rPr>
        <w:t>围绕项目建设的任务和目标，</w:t>
      </w:r>
      <w:r>
        <w:rPr>
          <w:rFonts w:ascii="Times New Roman" w:hAnsi="Times New Roman" w:eastAsia="仿宋"/>
          <w:sz w:val="30"/>
          <w:szCs w:val="30"/>
        </w:rPr>
        <w:t>结合师宗县农业产业发展实际，2025年</w:t>
      </w:r>
      <w:r>
        <w:rPr>
          <w:rFonts w:hint="eastAsia" w:ascii="Times New Roman" w:hAnsi="Times New Roman" w:eastAsia="仿宋"/>
          <w:sz w:val="30"/>
          <w:szCs w:val="30"/>
        </w:rPr>
        <w:t>将</w:t>
      </w:r>
      <w:r>
        <w:rPr>
          <w:rFonts w:ascii="Times New Roman" w:hAnsi="Times New Roman" w:eastAsia="仿宋"/>
          <w:sz w:val="30"/>
          <w:szCs w:val="30"/>
        </w:rPr>
        <w:t>重点围绕</w:t>
      </w:r>
      <w:r>
        <w:rPr>
          <w:rFonts w:hint="eastAsia" w:ascii="Times New Roman" w:hAnsi="Times New Roman" w:eastAsia="仿宋"/>
          <w:sz w:val="30"/>
          <w:szCs w:val="30"/>
          <w:lang w:val="en-US" w:eastAsia="zh-CN"/>
        </w:rPr>
        <w:t>秸秆能源化利用为主展开，同时开展秸秆肥料化利用沃土</w:t>
      </w:r>
      <w:r>
        <w:rPr>
          <w:rFonts w:ascii="Times New Roman" w:hAnsi="Times New Roman" w:eastAsia="仿宋"/>
          <w:sz w:val="30"/>
          <w:szCs w:val="30"/>
        </w:rPr>
        <w:t>模式构建、</w:t>
      </w:r>
      <w:r>
        <w:rPr>
          <w:rFonts w:hint="eastAsia" w:ascii="Times New Roman" w:hAnsi="Times New Roman" w:eastAsia="仿宋"/>
          <w:sz w:val="30"/>
          <w:szCs w:val="30"/>
          <w:lang w:val="en-US" w:eastAsia="zh-CN"/>
        </w:rPr>
        <w:t>秸秆饲料化利用模式探索工作，并按照前述文件要求开展秸秆科学还田生态效应监测</w:t>
      </w:r>
      <w:r>
        <w:rPr>
          <w:rFonts w:ascii="Times New Roman" w:hAnsi="Times New Roman" w:eastAsia="仿宋"/>
          <w:sz w:val="30"/>
          <w:szCs w:val="30"/>
        </w:rPr>
        <w:t>评估</w:t>
      </w:r>
      <w:r>
        <w:rPr>
          <w:rFonts w:hint="eastAsia" w:ascii="Times New Roman" w:hAnsi="Times New Roman" w:eastAsia="仿宋"/>
          <w:sz w:val="30"/>
          <w:szCs w:val="30"/>
          <w:lang w:eastAsia="zh-CN"/>
        </w:rPr>
        <w:t>，</w:t>
      </w:r>
      <w:r>
        <w:rPr>
          <w:rFonts w:hint="eastAsia" w:ascii="Times New Roman" w:hAnsi="Times New Roman" w:eastAsia="仿宋"/>
          <w:sz w:val="30"/>
          <w:szCs w:val="30"/>
          <w:lang w:val="en-US" w:eastAsia="zh-CN"/>
        </w:rPr>
        <w:t>进一步对本地5种作物的农作物草谷比和秸秆可收集系数进行调查、测算。项目将</w:t>
      </w:r>
      <w:r>
        <w:rPr>
          <w:rFonts w:hint="eastAsia" w:ascii="Times New Roman" w:hAnsi="Times New Roman" w:eastAsia="仿宋"/>
          <w:sz w:val="30"/>
          <w:szCs w:val="30"/>
        </w:rPr>
        <w:t>通过</w:t>
      </w:r>
      <w:r>
        <w:rPr>
          <w:rFonts w:hint="eastAsia" w:ascii="Times New Roman" w:hAnsi="Times New Roman" w:eastAsia="仿宋"/>
          <w:sz w:val="30"/>
          <w:szCs w:val="30"/>
          <w:lang w:val="en-US" w:eastAsia="zh-CN"/>
        </w:rPr>
        <w:t>人员培训、技术示范、购置装备、建设青储窖等方式</w:t>
      </w:r>
      <w:r>
        <w:rPr>
          <w:rFonts w:ascii="Times New Roman" w:hAnsi="Times New Roman" w:eastAsia="仿宋"/>
          <w:sz w:val="30"/>
          <w:szCs w:val="30"/>
          <w:lang w:eastAsia="zh-Hans"/>
        </w:rPr>
        <w:t>探索</w:t>
      </w:r>
      <w:r>
        <w:rPr>
          <w:rFonts w:ascii="Times New Roman" w:hAnsi="Times New Roman" w:eastAsia="仿宋"/>
          <w:sz w:val="30"/>
          <w:szCs w:val="30"/>
        </w:rPr>
        <w:t>培育发展</w:t>
      </w:r>
      <w:r>
        <w:rPr>
          <w:rFonts w:ascii="Times New Roman" w:hAnsi="Times New Roman" w:eastAsia="仿宋"/>
          <w:sz w:val="30"/>
          <w:szCs w:val="30"/>
          <w:lang w:eastAsia="zh-Hans"/>
        </w:rPr>
        <w:t>本土</w:t>
      </w:r>
      <w:r>
        <w:rPr>
          <w:rFonts w:ascii="Times New Roman" w:hAnsi="Times New Roman" w:eastAsia="仿宋"/>
          <w:sz w:val="30"/>
          <w:szCs w:val="30"/>
        </w:rPr>
        <w:t>秸秆</w:t>
      </w:r>
      <w:r>
        <w:rPr>
          <w:rFonts w:hint="eastAsia" w:ascii="Times New Roman" w:hAnsi="Times New Roman" w:eastAsia="仿宋"/>
          <w:sz w:val="30"/>
          <w:szCs w:val="30"/>
          <w:lang w:eastAsia="zh-Hans"/>
        </w:rPr>
        <w:t>综合</w:t>
      </w:r>
      <w:r>
        <w:rPr>
          <w:rFonts w:ascii="Times New Roman" w:hAnsi="Times New Roman" w:eastAsia="仿宋"/>
          <w:sz w:val="30"/>
          <w:szCs w:val="30"/>
        </w:rPr>
        <w:t>利用社会化服务</w:t>
      </w:r>
      <w:r>
        <w:rPr>
          <w:rFonts w:hint="eastAsia" w:ascii="Times New Roman" w:hAnsi="Times New Roman" w:eastAsia="仿宋"/>
          <w:sz w:val="30"/>
          <w:szCs w:val="30"/>
        </w:rPr>
        <w:t>主体，对</w:t>
      </w:r>
      <w:r>
        <w:rPr>
          <w:rFonts w:ascii="Times New Roman" w:hAnsi="Times New Roman" w:eastAsia="仿宋"/>
          <w:sz w:val="30"/>
          <w:szCs w:val="30"/>
        </w:rPr>
        <w:t>师宗特色秸秆</w:t>
      </w:r>
      <w:r>
        <w:rPr>
          <w:rFonts w:hint="eastAsia" w:ascii="Times New Roman" w:hAnsi="Times New Roman" w:eastAsia="仿宋"/>
          <w:sz w:val="30"/>
          <w:szCs w:val="30"/>
        </w:rPr>
        <w:t>能源化</w:t>
      </w:r>
      <w:r>
        <w:rPr>
          <w:rFonts w:hint="eastAsia" w:ascii="Times New Roman" w:hAnsi="Times New Roman" w:eastAsia="仿宋"/>
          <w:sz w:val="30"/>
          <w:szCs w:val="30"/>
          <w:lang w:val="en-US" w:eastAsia="zh-CN"/>
        </w:rPr>
        <w:t>和</w:t>
      </w:r>
      <w:r>
        <w:rPr>
          <w:rFonts w:hint="eastAsia" w:ascii="Times New Roman" w:hAnsi="Times New Roman" w:eastAsia="仿宋"/>
          <w:sz w:val="30"/>
          <w:szCs w:val="30"/>
        </w:rPr>
        <w:t>肥料化</w:t>
      </w:r>
      <w:r>
        <w:rPr>
          <w:rFonts w:hint="eastAsia" w:ascii="Times New Roman" w:hAnsi="Times New Roman" w:eastAsia="仿宋"/>
          <w:sz w:val="30"/>
          <w:szCs w:val="30"/>
          <w:lang w:val="en-US" w:eastAsia="zh-CN"/>
        </w:rPr>
        <w:t>利用的</w:t>
      </w:r>
      <w:r>
        <w:rPr>
          <w:rFonts w:hint="eastAsia" w:ascii="Times New Roman" w:hAnsi="Times New Roman" w:eastAsia="仿宋"/>
          <w:sz w:val="30"/>
          <w:szCs w:val="30"/>
        </w:rPr>
        <w:t>综合</w:t>
      </w:r>
      <w:r>
        <w:rPr>
          <w:rFonts w:ascii="Times New Roman" w:hAnsi="Times New Roman" w:eastAsia="仿宋"/>
          <w:sz w:val="30"/>
          <w:szCs w:val="30"/>
        </w:rPr>
        <w:t>利用方式</w:t>
      </w:r>
      <w:r>
        <w:rPr>
          <w:rFonts w:hint="eastAsia" w:ascii="Times New Roman" w:hAnsi="Times New Roman" w:eastAsia="仿宋"/>
          <w:sz w:val="30"/>
          <w:szCs w:val="30"/>
        </w:rPr>
        <w:t>进行产供销通路的打通、秸秆科学使用配比、利用价值评估和发展潜力进行综合考量，</w:t>
      </w:r>
      <w:r>
        <w:rPr>
          <w:rFonts w:hint="eastAsia" w:ascii="Times New Roman" w:hAnsi="Times New Roman" w:eastAsia="仿宋"/>
          <w:sz w:val="30"/>
          <w:szCs w:val="30"/>
          <w:lang w:val="en-US" w:eastAsia="zh-CN"/>
        </w:rPr>
        <w:t>同时开展秸秆饲料化利用的模式探索，进一步</w:t>
      </w:r>
      <w:r>
        <w:rPr>
          <w:rFonts w:hint="eastAsia" w:ascii="Times New Roman" w:hAnsi="Times New Roman" w:eastAsia="仿宋"/>
          <w:kern w:val="0"/>
          <w:sz w:val="30"/>
          <w:szCs w:val="30"/>
          <w:lang w:val="en-US" w:eastAsia="zh-CN"/>
        </w:rPr>
        <w:t>探索</w:t>
      </w:r>
      <w:r>
        <w:rPr>
          <w:rFonts w:hint="eastAsia" w:ascii="Times New Roman" w:hAnsi="Times New Roman" w:eastAsia="仿宋"/>
          <w:kern w:val="0"/>
          <w:sz w:val="30"/>
          <w:szCs w:val="30"/>
        </w:rPr>
        <w:t>以秸秆利用为纽带构建完整循环利用链条</w:t>
      </w:r>
      <w:r>
        <w:rPr>
          <w:rFonts w:hint="eastAsia" w:ascii="Times New Roman" w:hAnsi="Times New Roman" w:eastAsia="仿宋"/>
          <w:kern w:val="0"/>
          <w:sz w:val="30"/>
          <w:szCs w:val="30"/>
          <w:lang w:val="en-US" w:eastAsia="zh-CN"/>
        </w:rPr>
        <w:t>的可行性</w:t>
      </w:r>
      <w:r>
        <w:rPr>
          <w:rFonts w:hint="eastAsia" w:ascii="Times New Roman" w:hAnsi="Times New Roman" w:eastAsia="仿宋"/>
          <w:sz w:val="30"/>
          <w:szCs w:val="30"/>
          <w:lang w:val="en-US" w:eastAsia="zh-CN"/>
        </w:rPr>
        <w:t>，</w:t>
      </w:r>
      <w:r>
        <w:rPr>
          <w:rFonts w:hint="eastAsia" w:ascii="Times New Roman" w:hAnsi="Times New Roman" w:eastAsia="仿宋"/>
          <w:sz w:val="30"/>
          <w:szCs w:val="30"/>
        </w:rPr>
        <w:t>最后通过以点带面的示范作用，</w:t>
      </w:r>
      <w:r>
        <w:rPr>
          <w:rFonts w:ascii="Times New Roman" w:hAnsi="Times New Roman" w:eastAsia="仿宋"/>
          <w:sz w:val="30"/>
          <w:szCs w:val="30"/>
        </w:rPr>
        <w:t>推广</w:t>
      </w:r>
      <w:r>
        <w:rPr>
          <w:rFonts w:hint="eastAsia" w:ascii="Times New Roman" w:hAnsi="Times New Roman" w:eastAsia="仿宋"/>
          <w:sz w:val="30"/>
          <w:szCs w:val="30"/>
        </w:rPr>
        <w:t>师宗</w:t>
      </w:r>
      <w:r>
        <w:rPr>
          <w:rFonts w:ascii="Times New Roman" w:hAnsi="Times New Roman" w:eastAsia="仿宋"/>
          <w:sz w:val="30"/>
          <w:szCs w:val="30"/>
        </w:rPr>
        <w:t>秸秆综合利用技术，</w:t>
      </w:r>
      <w:r>
        <w:rPr>
          <w:rFonts w:ascii="Times New Roman" w:hAnsi="Times New Roman" w:eastAsia="仿宋"/>
          <w:sz w:val="30"/>
          <w:szCs w:val="30"/>
          <w:lang w:eastAsia="zh-Hans"/>
        </w:rPr>
        <w:t>实现</w:t>
      </w:r>
      <w:r>
        <w:rPr>
          <w:rFonts w:ascii="Times New Roman" w:hAnsi="Times New Roman" w:eastAsia="仿宋"/>
          <w:sz w:val="30"/>
          <w:szCs w:val="30"/>
        </w:rPr>
        <w:t>秸秆</w:t>
      </w:r>
      <w:r>
        <w:rPr>
          <w:rFonts w:ascii="Times New Roman" w:hAnsi="Times New Roman" w:eastAsia="仿宋"/>
          <w:sz w:val="30"/>
          <w:szCs w:val="30"/>
          <w:lang w:eastAsia="zh-Hans"/>
        </w:rPr>
        <w:t>多元化高值</w:t>
      </w:r>
      <w:r>
        <w:rPr>
          <w:rFonts w:ascii="Times New Roman" w:hAnsi="Times New Roman" w:eastAsia="仿宋"/>
          <w:sz w:val="30"/>
          <w:szCs w:val="30"/>
        </w:rPr>
        <w:t>利用。</w:t>
      </w:r>
    </w:p>
    <w:p>
      <w:pPr>
        <w:pStyle w:val="18"/>
        <w:spacing w:before="156"/>
        <w:ind w:firstLine="602"/>
        <w:rPr>
          <w:rFonts w:hint="eastAsia" w:eastAsia="仿宋"/>
          <w:lang w:val="en-US" w:eastAsia="zh-CN"/>
        </w:rPr>
      </w:pPr>
      <w:bookmarkStart w:id="119" w:name="_Toc1739"/>
      <w:bookmarkStart w:id="120" w:name="_Toc168081705"/>
      <w:bookmarkStart w:id="121" w:name="_Toc168082699"/>
      <w:bookmarkStart w:id="122" w:name="_Hlk163901418"/>
      <w:r>
        <w:rPr>
          <w:rFonts w:hint="eastAsia" w:ascii="Times New Roman" w:hAnsi="Times New Roman"/>
          <w:lang w:val="en-US" w:eastAsia="zh-CN"/>
        </w:rPr>
        <w:t>1</w:t>
      </w:r>
      <w:r>
        <w:rPr>
          <w:rFonts w:hint="eastAsia"/>
          <w:lang w:val="en-US" w:eastAsia="zh-CN"/>
        </w:rPr>
        <w:t xml:space="preserve">. </w:t>
      </w:r>
      <w:r>
        <w:rPr>
          <w:rFonts w:hint="eastAsia"/>
          <w:sz w:val="32"/>
          <w:szCs w:val="32"/>
        </w:rPr>
        <w:t>秸秆能源化利用</w:t>
      </w:r>
      <w:r>
        <w:rPr>
          <w:rFonts w:hint="eastAsia"/>
          <w:sz w:val="32"/>
          <w:szCs w:val="32"/>
          <w:lang w:val="en-US" w:eastAsia="zh-CN"/>
        </w:rPr>
        <w:t>模式建设</w:t>
      </w:r>
      <w:bookmarkEnd w:id="119"/>
    </w:p>
    <w:p>
      <w:pPr>
        <w:autoSpaceDE w:val="0"/>
        <w:adjustRightInd w:val="0"/>
        <w:snapToGrid w:val="0"/>
        <w:spacing w:line="600" w:lineRule="exact"/>
        <w:ind w:firstLine="602" w:firstLineChars="200"/>
        <w:rPr>
          <w:rFonts w:ascii="Times New Roman" w:hAnsi="Times New Roman" w:eastAsia="仿宋"/>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lang w:val="en-US" w:eastAsia="zh-CN"/>
        </w:rPr>
        <w:t>245</w:t>
      </w:r>
      <w:r>
        <w:rPr>
          <w:rFonts w:ascii="Times New Roman" w:hAnsi="Times New Roman" w:eastAsia="仿宋"/>
          <w:sz w:val="30"/>
          <w:szCs w:val="30"/>
        </w:rPr>
        <w:t>万元，</w:t>
      </w:r>
      <w:r>
        <w:rPr>
          <w:rFonts w:hint="eastAsia" w:ascii="Times New Roman" w:hAnsi="Times New Roman" w:eastAsia="仿宋"/>
          <w:sz w:val="30"/>
          <w:szCs w:val="30"/>
        </w:rPr>
        <w:t>其中中央财政资金</w:t>
      </w:r>
      <w:r>
        <w:rPr>
          <w:rFonts w:hint="eastAsia" w:ascii="Times New Roman" w:hAnsi="Times New Roman" w:eastAsia="仿宋"/>
          <w:sz w:val="30"/>
          <w:szCs w:val="30"/>
          <w:lang w:val="en-US" w:eastAsia="zh-CN"/>
        </w:rPr>
        <w:t>215</w:t>
      </w:r>
      <w:r>
        <w:rPr>
          <w:rFonts w:hint="eastAsia" w:ascii="Times New Roman" w:hAnsi="Times New Roman" w:eastAsia="仿宋"/>
          <w:sz w:val="30"/>
          <w:szCs w:val="30"/>
        </w:rPr>
        <w:t>万元，参与项目实施的企业（合作社、农户）自筹</w:t>
      </w:r>
      <w:r>
        <w:rPr>
          <w:rFonts w:hint="eastAsia" w:ascii="Times New Roman" w:hAnsi="Times New Roman" w:eastAsia="仿宋"/>
          <w:sz w:val="30"/>
          <w:szCs w:val="30"/>
          <w:lang w:val="en-US" w:eastAsia="zh-CN"/>
        </w:rPr>
        <w:t>30</w:t>
      </w:r>
      <w:r>
        <w:rPr>
          <w:rFonts w:hint="eastAsia" w:ascii="Times New Roman" w:hAnsi="Times New Roman" w:eastAsia="仿宋"/>
          <w:sz w:val="30"/>
          <w:szCs w:val="30"/>
        </w:rPr>
        <w:t>万元。</w:t>
      </w:r>
    </w:p>
    <w:p>
      <w:pPr>
        <w:spacing w:line="60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建设内容：</w:t>
      </w:r>
      <w:r>
        <w:rPr>
          <w:rFonts w:hint="eastAsia" w:ascii="Times New Roman" w:hAnsi="Times New Roman" w:eastAsia="仿宋"/>
          <w:sz w:val="30"/>
          <w:szCs w:val="30"/>
        </w:rPr>
        <w:t>遴选2个当地燃料加工主体，建设1个秸秆颗粒燃料加工生产示范基地和1个机制炭加工生产示范基地，</w:t>
      </w:r>
      <w:r>
        <w:rPr>
          <w:rFonts w:hint="eastAsia" w:ascii="Times New Roman" w:hAnsi="Times New Roman" w:eastAsia="仿宋"/>
          <w:sz w:val="30"/>
          <w:szCs w:val="30"/>
          <w:lang w:val="en-US" w:eastAsia="zh-CN"/>
        </w:rPr>
        <w:t>补助</w:t>
      </w:r>
      <w:r>
        <w:rPr>
          <w:rFonts w:hint="eastAsia" w:ascii="Times New Roman" w:hAnsi="Times New Roman" w:eastAsia="仿宋"/>
          <w:sz w:val="30"/>
          <w:szCs w:val="30"/>
        </w:rPr>
        <w:t>应用以木质基料为主，油菜、烟草秸秆为辅制备生物质成型燃料及机制炭的清洁生产技术，</w:t>
      </w:r>
      <w:r>
        <w:rPr>
          <w:rFonts w:hint="eastAsia" w:ascii="Times New Roman" w:hAnsi="Times New Roman" w:eastAsia="仿宋"/>
          <w:sz w:val="30"/>
          <w:szCs w:val="30"/>
          <w:lang w:val="en-US" w:eastAsia="zh-CN"/>
        </w:rPr>
        <w:t>购置加工用粉碎机或成型机设备、补助</w:t>
      </w:r>
      <w:r>
        <w:rPr>
          <w:rFonts w:hint="eastAsia" w:ascii="Times New Roman" w:hAnsi="Times New Roman" w:eastAsia="仿宋"/>
          <w:sz w:val="30"/>
          <w:szCs w:val="30"/>
        </w:rPr>
        <w:t>生产设备</w:t>
      </w:r>
      <w:r>
        <w:rPr>
          <w:rFonts w:hint="eastAsia" w:ascii="Times New Roman" w:hAnsi="Times New Roman" w:eastAsia="仿宋"/>
          <w:sz w:val="30"/>
          <w:szCs w:val="30"/>
          <w:lang w:val="en-US" w:eastAsia="zh-CN"/>
        </w:rPr>
        <w:t>购置及升级改造，通过实验验证优化秸秆加入量的最佳配比，并</w:t>
      </w:r>
      <w:r>
        <w:rPr>
          <w:rFonts w:hint="eastAsia" w:ascii="Times New Roman" w:hAnsi="Times New Roman" w:eastAsia="仿宋"/>
          <w:sz w:val="30"/>
          <w:szCs w:val="30"/>
        </w:rPr>
        <w:t>通过热值、经济效益等的第三方评价，确定木制基料与油菜、烟草秸秆制备生物质成型</w:t>
      </w:r>
      <w:r>
        <w:rPr>
          <w:rFonts w:hint="eastAsia" w:ascii="Times New Roman" w:hAnsi="Times New Roman" w:eastAsia="仿宋"/>
          <w:sz w:val="30"/>
          <w:szCs w:val="30"/>
          <w:lang w:val="en-US" w:eastAsia="zh-CN"/>
        </w:rPr>
        <w:t>颗粒燃料和</w:t>
      </w:r>
      <w:r>
        <w:rPr>
          <w:rFonts w:hint="eastAsia" w:ascii="Times New Roman" w:hAnsi="Times New Roman" w:eastAsia="仿宋"/>
          <w:sz w:val="30"/>
          <w:szCs w:val="30"/>
        </w:rPr>
        <w:t>机制炭的合理配比范围，</w:t>
      </w:r>
      <w:r>
        <w:rPr>
          <w:rFonts w:hint="eastAsia" w:ascii="Times New Roman" w:hAnsi="Times New Roman" w:eastAsia="仿宋"/>
          <w:sz w:val="30"/>
          <w:szCs w:val="30"/>
          <w:lang w:val="en-US" w:eastAsia="zh-CN"/>
        </w:rPr>
        <w:t>申请专利2项，</w:t>
      </w:r>
      <w:r>
        <w:rPr>
          <w:rFonts w:hint="eastAsia" w:ascii="Times New Roman" w:hAnsi="Times New Roman" w:eastAsia="仿宋"/>
          <w:sz w:val="30"/>
          <w:szCs w:val="30"/>
        </w:rPr>
        <w:t>实现秸秆利用量</w:t>
      </w:r>
      <w:r>
        <w:rPr>
          <w:rFonts w:hint="eastAsia" w:ascii="Times New Roman" w:hAnsi="Times New Roman" w:eastAsia="仿宋"/>
          <w:sz w:val="30"/>
          <w:szCs w:val="30"/>
          <w:lang w:val="en-US" w:eastAsia="zh-CN"/>
        </w:rPr>
        <w:t>4</w:t>
      </w:r>
      <w:r>
        <w:rPr>
          <w:rFonts w:hint="eastAsia" w:ascii="Times New Roman" w:hAnsi="Times New Roman" w:eastAsia="仿宋"/>
          <w:sz w:val="30"/>
          <w:szCs w:val="30"/>
        </w:rPr>
        <w:t>000吨。</w:t>
      </w:r>
    </w:p>
    <w:p>
      <w:pPr>
        <w:autoSpaceDE w:val="0"/>
        <w:adjustRightInd w:val="0"/>
        <w:snapToGrid w:val="0"/>
        <w:spacing w:after="156" w:afterLines="50" w:line="60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hint="eastAsia" w:ascii="Times New Roman" w:hAnsi="Times New Roman" w:eastAsia="仿宋"/>
          <w:b w:val="0"/>
          <w:bCs w:val="0"/>
          <w:kern w:val="0"/>
          <w:sz w:val="30"/>
          <w:szCs w:val="30"/>
          <w:lang w:val="en-US" w:eastAsia="zh-CN"/>
        </w:rPr>
        <w:t>先建后补或</w:t>
      </w:r>
      <w:r>
        <w:rPr>
          <w:rFonts w:ascii="Times New Roman" w:hAnsi="Times New Roman" w:eastAsia="仿宋" w:cs="Times New Roman"/>
          <w:kern w:val="0"/>
          <w:sz w:val="30"/>
          <w:szCs w:val="30"/>
          <w:lang w:eastAsia="zh-Hans"/>
        </w:rPr>
        <w:t>报账制管理</w:t>
      </w:r>
      <w:r>
        <w:rPr>
          <w:rFonts w:ascii="Times New Roman" w:hAnsi="Times New Roman" w:eastAsia="仿宋"/>
          <w:kern w:val="0"/>
          <w:sz w:val="30"/>
          <w:szCs w:val="30"/>
        </w:rPr>
        <w:t>。</w:t>
      </w:r>
    </w:p>
    <w:p>
      <w:pPr>
        <w:pStyle w:val="4"/>
        <w:ind w:left="0" w:leftChars="0" w:firstLine="0" w:firstLineChars="0"/>
        <w:rPr>
          <w:rFonts w:eastAsia="仿宋"/>
        </w:rPr>
      </w:pPr>
      <w:bookmarkStart w:id="123" w:name="_Toc164000839"/>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2</w:t>
      </w:r>
      <w:r>
        <w:fldChar w:fldCharType="end"/>
      </w:r>
      <w:bookmarkStart w:id="124" w:name="_Toc4773"/>
      <w:r>
        <w:t xml:space="preserve"> </w:t>
      </w:r>
      <w:r>
        <w:rPr>
          <w:rFonts w:hint="eastAsia"/>
        </w:rPr>
        <w:t>秸秆能源化利用</w:t>
      </w:r>
      <w:r>
        <w:rPr>
          <w:rFonts w:hint="eastAsia"/>
          <w:lang w:val="en-US" w:eastAsia="zh-CN"/>
        </w:rPr>
        <w:t>模式</w:t>
      </w:r>
      <w:r>
        <w:rPr>
          <w:rFonts w:hint="eastAsia"/>
        </w:rPr>
        <w:t>建设计划投入中央财政资金预算表</w:t>
      </w:r>
      <w:bookmarkEnd w:id="123"/>
      <w:bookmarkEnd w:id="124"/>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746"/>
        <w:gridCol w:w="3926"/>
        <w:gridCol w:w="152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序号</w:t>
            </w:r>
          </w:p>
        </w:tc>
        <w:tc>
          <w:tcPr>
            <w:tcW w:w="1746"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建设项目</w:t>
            </w:r>
          </w:p>
        </w:tc>
        <w:tc>
          <w:tcPr>
            <w:tcW w:w="3926"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建设内容及规模</w:t>
            </w:r>
          </w:p>
        </w:tc>
        <w:tc>
          <w:tcPr>
            <w:tcW w:w="1520"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实施主体</w:t>
            </w:r>
          </w:p>
        </w:tc>
        <w:tc>
          <w:tcPr>
            <w:tcW w:w="1417"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财政资金（万元）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restart"/>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1</w:t>
            </w:r>
          </w:p>
        </w:tc>
        <w:tc>
          <w:tcPr>
            <w:tcW w:w="1746" w:type="dxa"/>
            <w:vMerge w:val="restart"/>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rPr>
              <w:t>秸秆能源化利用加工点建设</w:t>
            </w:r>
          </w:p>
        </w:tc>
        <w:tc>
          <w:tcPr>
            <w:tcW w:w="3926" w:type="dxa"/>
            <w:vAlign w:val="center"/>
          </w:tcPr>
          <w:p>
            <w:pPr>
              <w:spacing w:line="480" w:lineRule="exact"/>
              <w:jc w:val="center"/>
              <w:textAlignment w:val="center"/>
              <w:rPr>
                <w:rFonts w:ascii="Times New Roman" w:hAnsi="Times New Roman" w:eastAsia="仿宋"/>
                <w:sz w:val="30"/>
                <w:szCs w:val="30"/>
              </w:rPr>
            </w:pPr>
            <w:r>
              <w:rPr>
                <w:rFonts w:hint="eastAsia" w:ascii="Times New Roman" w:hAnsi="Times New Roman" w:eastAsia="仿宋"/>
                <w:sz w:val="30"/>
                <w:szCs w:val="30"/>
                <w:lang w:val="en-US" w:eastAsia="zh-CN"/>
              </w:rPr>
              <w:t>颗粒燃料</w:t>
            </w:r>
            <w:r>
              <w:rPr>
                <w:rFonts w:hint="eastAsia" w:ascii="Times New Roman" w:hAnsi="Times New Roman" w:eastAsia="仿宋"/>
                <w:sz w:val="30"/>
                <w:szCs w:val="30"/>
              </w:rPr>
              <w:t>生产设备</w:t>
            </w:r>
            <w:r>
              <w:rPr>
                <w:rFonts w:hint="eastAsia" w:ascii="Times New Roman" w:hAnsi="Times New Roman" w:eastAsia="仿宋"/>
                <w:sz w:val="30"/>
                <w:szCs w:val="30"/>
                <w:lang w:val="en-US" w:eastAsia="zh-CN"/>
              </w:rPr>
              <w:t>购置及升级改造</w:t>
            </w:r>
          </w:p>
        </w:tc>
        <w:tc>
          <w:tcPr>
            <w:tcW w:w="1520" w:type="dxa"/>
            <w:vMerge w:val="restart"/>
            <w:vAlign w:val="center"/>
          </w:tcPr>
          <w:p>
            <w:pPr>
              <w:widowControl/>
              <w:spacing w:line="480" w:lineRule="exact"/>
              <w:jc w:val="center"/>
              <w:textAlignment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颗粒</w:t>
            </w:r>
            <w:r>
              <w:rPr>
                <w:rFonts w:hint="eastAsia" w:ascii="Times New Roman" w:hAnsi="Times New Roman" w:eastAsia="仿宋"/>
                <w:sz w:val="30"/>
                <w:szCs w:val="30"/>
              </w:rPr>
              <w:t xml:space="preserve">燃料加工企业 </w:t>
            </w:r>
          </w:p>
          <w:p>
            <w:pPr>
              <w:widowControl/>
              <w:spacing w:line="480" w:lineRule="exact"/>
              <w:jc w:val="center"/>
              <w:textAlignment w:val="center"/>
              <w:rPr>
                <w:rFonts w:ascii="Times New Roman" w:hAnsi="Times New Roman" w:eastAsia="仿宋"/>
                <w:sz w:val="30"/>
                <w:szCs w:val="30"/>
              </w:rPr>
            </w:pPr>
          </w:p>
        </w:tc>
        <w:tc>
          <w:tcPr>
            <w:tcW w:w="1417" w:type="dxa"/>
            <w:vAlign w:val="center"/>
          </w:tcPr>
          <w:p>
            <w:pPr>
              <w:keepNext w:val="0"/>
              <w:keepLines w:val="0"/>
              <w:widowControl/>
              <w:suppressLineNumbers w:val="0"/>
              <w:jc w:val="center"/>
              <w:textAlignment w:val="center"/>
              <w:rPr>
                <w:rFonts w:hint="default" w:ascii="Times New Roman" w:hAnsi="Times New Roman" w:eastAsia="仿宋"/>
                <w:sz w:val="30"/>
                <w:szCs w:val="30"/>
                <w:lang w:val="en-US" w:eastAsia="zh-CN"/>
              </w:rPr>
            </w:pPr>
            <w:r>
              <w:rPr>
                <w:rFonts w:hint="eastAsia" w:ascii="Times New Roman" w:hAnsi="Times New Roman" w:cs="Times New Roman"/>
                <w:i w:val="0"/>
                <w:iCs w:val="0"/>
                <w:color w:val="000000"/>
                <w:kern w:val="0"/>
                <w:sz w:val="30"/>
                <w:szCs w:val="30"/>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vAlign w:val="center"/>
          </w:tcPr>
          <w:p>
            <w:pPr>
              <w:spacing w:line="480" w:lineRule="exact"/>
              <w:jc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颗粒燃料加工用粉碎机、成型机设备购置费</w:t>
            </w:r>
          </w:p>
        </w:tc>
        <w:tc>
          <w:tcPr>
            <w:tcW w:w="1520"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7" w:type="dxa"/>
            <w:vAlign w:val="center"/>
          </w:tcPr>
          <w:p>
            <w:pPr>
              <w:keepNext w:val="0"/>
              <w:keepLines w:val="0"/>
              <w:widowControl/>
              <w:suppressLineNumbers w:val="0"/>
              <w:jc w:val="center"/>
              <w:textAlignment w:val="center"/>
              <w:rPr>
                <w:rFonts w:hint="default" w:ascii="Times New Roman" w:hAnsi="Times New Roman" w:eastAsia="仿宋"/>
                <w:sz w:val="30"/>
                <w:szCs w:val="30"/>
                <w:lang w:val="en-US" w:eastAsia="zh-CN"/>
              </w:rPr>
            </w:pPr>
            <w:r>
              <w:rPr>
                <w:rFonts w:hint="eastAsia" w:ascii="Times New Roman" w:hAnsi="Times New Roman" w:cs="Times New Roman"/>
                <w:i w:val="0"/>
                <w:iCs w:val="0"/>
                <w:color w:val="000000"/>
                <w:kern w:val="0"/>
                <w:sz w:val="30"/>
                <w:szCs w:val="3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vAlign w:val="center"/>
          </w:tcPr>
          <w:p>
            <w:pPr>
              <w:spacing w:line="480" w:lineRule="exact"/>
              <w:jc w:val="center"/>
              <w:rPr>
                <w:rFonts w:hint="eastAsia" w:ascii="Times New Roman" w:hAnsi="Times New Roman" w:eastAsia="仿宋"/>
                <w:sz w:val="30"/>
                <w:szCs w:val="30"/>
                <w:lang w:val="en-US" w:eastAsia="zh-CN"/>
              </w:rPr>
            </w:pPr>
            <w:r>
              <w:rPr>
                <w:rFonts w:hint="eastAsia" w:ascii="Times New Roman" w:hAnsi="Times New Roman" w:eastAsia="仿宋" w:cs="仿宋"/>
                <w:sz w:val="30"/>
                <w:szCs w:val="30"/>
                <w:lang w:val="en-US" w:eastAsia="zh-CN" w:bidi="ar"/>
              </w:rPr>
              <w:t>秸秆装载</w:t>
            </w:r>
            <w:r>
              <w:rPr>
                <w:rFonts w:hint="eastAsia" w:ascii="Times New Roman" w:hAnsi="Times New Roman" w:eastAsia="仿宋" w:cs="仿宋"/>
                <w:sz w:val="30"/>
                <w:szCs w:val="30"/>
                <w:lang w:bidi="ar"/>
              </w:rPr>
              <w:t>设备购置</w:t>
            </w:r>
            <w:r>
              <w:rPr>
                <w:rFonts w:hint="eastAsia" w:ascii="Times New Roman" w:hAnsi="Times New Roman" w:eastAsia="仿宋" w:cs="仿宋"/>
                <w:sz w:val="30"/>
                <w:szCs w:val="30"/>
                <w:lang w:val="en-US" w:eastAsia="zh-CN" w:bidi="ar"/>
              </w:rPr>
              <w:t>费</w:t>
            </w:r>
          </w:p>
        </w:tc>
        <w:tc>
          <w:tcPr>
            <w:tcW w:w="1520"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7" w:type="dxa"/>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30"/>
                <w:szCs w:val="30"/>
                <w:u w:val="none"/>
                <w:lang w:val="en-US" w:eastAsia="zh-CN" w:bidi="ar"/>
              </w:rPr>
            </w:pPr>
            <w:r>
              <w:rPr>
                <w:rFonts w:hint="eastAsia" w:ascii="Times New Roman" w:hAnsi="Times New Roman" w:cs="Times New Roman"/>
                <w:i w:val="0"/>
                <w:iCs w:val="0"/>
                <w:color w:val="000000"/>
                <w:kern w:val="0"/>
                <w:sz w:val="30"/>
                <w:szCs w:val="3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vAlign w:val="center"/>
          </w:tcPr>
          <w:p>
            <w:pPr>
              <w:spacing w:line="480" w:lineRule="exact"/>
              <w:jc w:val="center"/>
              <w:rPr>
                <w:rFonts w:hint="eastAsia" w:ascii="Times New Roman" w:hAnsi="Times New Roman" w:eastAsia="仿宋" w:cs="仿宋"/>
                <w:sz w:val="30"/>
                <w:szCs w:val="30"/>
                <w:lang w:val="en-US" w:eastAsia="zh-CN" w:bidi="ar"/>
              </w:rPr>
            </w:pPr>
            <w:r>
              <w:rPr>
                <w:rFonts w:hint="eastAsia" w:ascii="Times New Roman" w:hAnsi="Times New Roman" w:eastAsia="仿宋" w:cs="仿宋"/>
                <w:sz w:val="30"/>
                <w:szCs w:val="30"/>
                <w:lang w:val="en-US" w:eastAsia="zh-CN" w:bidi="ar"/>
              </w:rPr>
              <w:t>秸秆打捆、粉碎设备购置</w:t>
            </w:r>
            <w:r>
              <w:rPr>
                <w:rFonts w:hint="eastAsia" w:ascii="Times New Roman" w:hAnsi="Times New Roman" w:eastAsia="仿宋" w:cs="仿宋"/>
                <w:sz w:val="30"/>
                <w:szCs w:val="30"/>
                <w:lang w:bidi="ar"/>
              </w:rPr>
              <w:t>费</w:t>
            </w:r>
          </w:p>
        </w:tc>
        <w:tc>
          <w:tcPr>
            <w:tcW w:w="1520"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7" w:type="dxa"/>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30"/>
                <w:szCs w:val="30"/>
                <w:u w:val="none"/>
                <w:lang w:val="en-US" w:eastAsia="zh-CN" w:bidi="ar"/>
              </w:rPr>
            </w:pPr>
            <w:r>
              <w:rPr>
                <w:rFonts w:hint="eastAsia" w:ascii="Times New Roman" w:hAnsi="Times New Roman" w:cs="Times New Roman"/>
                <w:i w:val="0"/>
                <w:iCs w:val="0"/>
                <w:color w:val="000000"/>
                <w:kern w:val="0"/>
                <w:sz w:val="30"/>
                <w:szCs w:val="30"/>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restart"/>
            <w:vAlign w:val="center"/>
          </w:tcPr>
          <w:p>
            <w:pPr>
              <w:spacing w:line="480" w:lineRule="exact"/>
              <w:jc w:val="center"/>
              <w:rPr>
                <w:rFonts w:hint="eastAsia" w:ascii="Times New Roman" w:hAnsi="Times New Roman" w:eastAsia="仿宋"/>
                <w:sz w:val="30"/>
                <w:szCs w:val="30"/>
                <w:lang w:val="en-US" w:eastAsia="zh-CN"/>
              </w:rPr>
            </w:pPr>
            <w:r>
              <w:rPr>
                <w:rFonts w:hint="eastAsia" w:ascii="Times New Roman" w:hAnsi="Times New Roman" w:eastAsia="仿宋"/>
                <w:sz w:val="30"/>
                <w:szCs w:val="30"/>
                <w:lang w:val="en-US" w:eastAsia="zh-CN"/>
              </w:rPr>
              <w:t>2</w:t>
            </w:r>
          </w:p>
        </w:tc>
        <w:tc>
          <w:tcPr>
            <w:tcW w:w="1746" w:type="dxa"/>
            <w:vMerge w:val="restart"/>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rPr>
              <w:t>秸秆能源化利用加工点建设</w:t>
            </w:r>
          </w:p>
        </w:tc>
        <w:tc>
          <w:tcPr>
            <w:tcW w:w="3926" w:type="dxa"/>
            <w:shd w:val="clear" w:color="auto" w:fill="auto"/>
            <w:vAlign w:val="center"/>
          </w:tcPr>
          <w:p>
            <w:pPr>
              <w:spacing w:line="480" w:lineRule="exact"/>
              <w:jc w:val="center"/>
              <w:textAlignment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机制炭</w:t>
            </w:r>
            <w:r>
              <w:rPr>
                <w:rFonts w:hint="eastAsia" w:ascii="Times New Roman" w:hAnsi="Times New Roman" w:eastAsia="仿宋"/>
                <w:sz w:val="30"/>
                <w:szCs w:val="30"/>
              </w:rPr>
              <w:t>生产设备</w:t>
            </w:r>
            <w:r>
              <w:rPr>
                <w:rFonts w:hint="eastAsia" w:ascii="Times New Roman" w:hAnsi="Times New Roman" w:eastAsia="仿宋"/>
                <w:sz w:val="30"/>
                <w:szCs w:val="30"/>
                <w:lang w:val="en-US" w:eastAsia="zh-CN"/>
              </w:rPr>
              <w:t>购置及升级改造</w:t>
            </w:r>
          </w:p>
        </w:tc>
        <w:tc>
          <w:tcPr>
            <w:tcW w:w="1520" w:type="dxa"/>
            <w:vMerge w:val="restart"/>
            <w:vAlign w:val="center"/>
          </w:tcPr>
          <w:p>
            <w:pPr>
              <w:widowControl/>
              <w:spacing w:line="480" w:lineRule="exact"/>
              <w:jc w:val="center"/>
              <w:textAlignment w:val="center"/>
              <w:rPr>
                <w:rFonts w:ascii="Times New Roman" w:hAnsi="Times New Roman" w:eastAsia="仿宋"/>
                <w:sz w:val="30"/>
                <w:szCs w:val="30"/>
              </w:rPr>
            </w:pPr>
            <w:r>
              <w:rPr>
                <w:rFonts w:hint="eastAsia" w:ascii="Times New Roman" w:hAnsi="Times New Roman" w:eastAsia="仿宋"/>
                <w:sz w:val="30"/>
                <w:szCs w:val="30"/>
                <w:lang w:val="en-US" w:eastAsia="zh-CN"/>
              </w:rPr>
              <w:t>机制炭</w:t>
            </w:r>
            <w:r>
              <w:rPr>
                <w:rFonts w:hint="eastAsia" w:ascii="Times New Roman" w:hAnsi="Times New Roman" w:eastAsia="仿宋"/>
                <w:sz w:val="30"/>
                <w:szCs w:val="30"/>
              </w:rPr>
              <w:t>加工企业</w:t>
            </w:r>
          </w:p>
        </w:tc>
        <w:tc>
          <w:tcPr>
            <w:tcW w:w="141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2"/>
                <w:sz w:val="30"/>
                <w:szCs w:val="30"/>
                <w:lang w:val="en-US" w:eastAsia="zh-CN" w:bidi="ar-SA"/>
              </w:rPr>
            </w:pPr>
            <w:r>
              <w:rPr>
                <w:rFonts w:hint="eastAsia" w:ascii="Times New Roman" w:hAnsi="Times New Roman" w:cs="Times New Roman"/>
                <w:i w:val="0"/>
                <w:iCs w:val="0"/>
                <w:color w:val="000000"/>
                <w:kern w:val="0"/>
                <w:sz w:val="30"/>
                <w:szCs w:val="30"/>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机制炭加工用粉碎机、成型机设备购置费</w:t>
            </w:r>
          </w:p>
        </w:tc>
        <w:tc>
          <w:tcPr>
            <w:tcW w:w="1520"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2"/>
                <w:sz w:val="30"/>
                <w:szCs w:val="30"/>
                <w:lang w:val="en-US" w:eastAsia="zh-CN" w:bidi="ar-SA"/>
              </w:rPr>
            </w:pPr>
            <w:r>
              <w:rPr>
                <w:rFonts w:hint="eastAsia" w:ascii="Times New Roman" w:hAnsi="Times New Roman" w:cs="Times New Roman"/>
                <w:i w:val="0"/>
                <w:iCs w:val="0"/>
                <w:color w:val="000000"/>
                <w:kern w:val="0"/>
                <w:sz w:val="30"/>
                <w:szCs w:val="3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秸秆装载</w:t>
            </w:r>
            <w:r>
              <w:rPr>
                <w:rFonts w:hint="eastAsia" w:ascii="Times New Roman" w:hAnsi="Times New Roman" w:eastAsia="仿宋" w:cs="仿宋"/>
                <w:sz w:val="30"/>
                <w:szCs w:val="30"/>
                <w:lang w:bidi="ar"/>
              </w:rPr>
              <w:t>设备购置</w:t>
            </w:r>
            <w:r>
              <w:rPr>
                <w:rFonts w:hint="eastAsia" w:ascii="Times New Roman" w:hAnsi="Times New Roman" w:eastAsia="仿宋" w:cs="仿宋"/>
                <w:sz w:val="30"/>
                <w:szCs w:val="30"/>
                <w:lang w:val="en-US" w:eastAsia="zh-CN" w:bidi="ar"/>
              </w:rPr>
              <w:t>费</w:t>
            </w:r>
          </w:p>
        </w:tc>
        <w:tc>
          <w:tcPr>
            <w:tcW w:w="1520" w:type="dxa"/>
            <w:vMerge w:val="continue"/>
            <w:shd w:val="clear" w:color="auto" w:fill="auto"/>
            <w:vAlign w:val="center"/>
          </w:tcPr>
          <w:p>
            <w:pPr>
              <w:widowControl/>
              <w:spacing w:line="480" w:lineRule="exact"/>
              <w:jc w:val="center"/>
              <w:textAlignment w:val="center"/>
              <w:rPr>
                <w:rFonts w:ascii="Times New Roman" w:hAnsi="Times New Roman" w:eastAsia="仿宋"/>
                <w:sz w:val="30"/>
                <w:szCs w:val="30"/>
              </w:rPr>
            </w:pPr>
          </w:p>
        </w:tc>
        <w:tc>
          <w:tcPr>
            <w:tcW w:w="141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eastAsia" w:ascii="Times New Roman" w:hAnsi="Times New Roman" w:cs="Times New Roman"/>
                <w:i w:val="0"/>
                <w:iCs w:val="0"/>
                <w:color w:val="000000"/>
                <w:kern w:val="0"/>
                <w:sz w:val="30"/>
                <w:szCs w:val="30"/>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46" w:type="dxa"/>
            <w:vMerge w:val="continue"/>
            <w:vAlign w:val="center"/>
          </w:tcPr>
          <w:p>
            <w:pPr>
              <w:spacing w:line="480" w:lineRule="exact"/>
              <w:jc w:val="center"/>
              <w:rPr>
                <w:rFonts w:ascii="Times New Roman" w:hAnsi="Times New Roman" w:eastAsia="仿宋"/>
                <w:sz w:val="30"/>
                <w:szCs w:val="30"/>
              </w:rPr>
            </w:pPr>
          </w:p>
        </w:tc>
        <w:tc>
          <w:tcPr>
            <w:tcW w:w="3926" w:type="dxa"/>
            <w:shd w:val="clear" w:color="auto" w:fill="auto"/>
            <w:vAlign w:val="center"/>
          </w:tcPr>
          <w:p>
            <w:pPr>
              <w:spacing w:line="480" w:lineRule="exact"/>
              <w:jc w:val="center"/>
              <w:rPr>
                <w:rFonts w:hint="eastAsia" w:ascii="Times New Roman" w:hAnsi="Times New Roman" w:eastAsia="仿宋" w:cs="仿宋"/>
                <w:kern w:val="2"/>
                <w:sz w:val="30"/>
                <w:szCs w:val="30"/>
                <w:lang w:val="en-US" w:eastAsia="zh-CN" w:bidi="ar"/>
              </w:rPr>
            </w:pPr>
            <w:r>
              <w:rPr>
                <w:rFonts w:hint="eastAsia" w:ascii="Times New Roman" w:hAnsi="Times New Roman" w:eastAsia="仿宋" w:cs="仿宋"/>
                <w:sz w:val="30"/>
                <w:szCs w:val="30"/>
                <w:lang w:val="en-US" w:eastAsia="zh-CN" w:bidi="ar"/>
              </w:rPr>
              <w:t>秸秆打捆、粉碎设备购置</w:t>
            </w:r>
            <w:r>
              <w:rPr>
                <w:rFonts w:hint="eastAsia" w:ascii="Times New Roman" w:hAnsi="Times New Roman" w:eastAsia="仿宋" w:cs="仿宋"/>
                <w:sz w:val="30"/>
                <w:szCs w:val="30"/>
                <w:lang w:bidi="ar"/>
              </w:rPr>
              <w:t>费</w:t>
            </w:r>
          </w:p>
        </w:tc>
        <w:tc>
          <w:tcPr>
            <w:tcW w:w="1520"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7"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eastAsia" w:ascii="Times New Roman" w:hAnsi="Times New Roman" w:cs="Times New Roman"/>
                <w:i w:val="0"/>
                <w:iCs w:val="0"/>
                <w:color w:val="000000"/>
                <w:kern w:val="0"/>
                <w:sz w:val="30"/>
                <w:szCs w:val="30"/>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50" w:type="dxa"/>
            <w:gridSpan w:val="4"/>
            <w:vAlign w:val="center"/>
          </w:tcPr>
          <w:p>
            <w:pPr>
              <w:widowControl/>
              <w:spacing w:line="480" w:lineRule="exact"/>
              <w:jc w:val="center"/>
              <w:textAlignment w:val="center"/>
              <w:rPr>
                <w:rFonts w:ascii="Times New Roman" w:hAnsi="Times New Roman" w:eastAsia="仿宋"/>
                <w:sz w:val="30"/>
                <w:szCs w:val="30"/>
              </w:rPr>
            </w:pPr>
            <w:r>
              <w:rPr>
                <w:rFonts w:ascii="Times New Roman" w:hAnsi="Times New Roman" w:eastAsia="仿宋"/>
                <w:sz w:val="30"/>
                <w:szCs w:val="30"/>
              </w:rPr>
              <w:t>合计</w:t>
            </w:r>
          </w:p>
        </w:tc>
        <w:tc>
          <w:tcPr>
            <w:tcW w:w="1417" w:type="dxa"/>
            <w:shd w:val="clear" w:color="auto" w:fill="auto"/>
            <w:vAlign w:val="center"/>
          </w:tcPr>
          <w:p>
            <w:pPr>
              <w:widowControl/>
              <w:spacing w:line="480" w:lineRule="exact"/>
              <w:jc w:val="center"/>
              <w:textAlignment w:val="center"/>
              <w:rPr>
                <w:rFonts w:hint="eastAsia" w:ascii="Times New Roman" w:hAnsi="Times New Roman" w:eastAsia="仿宋" w:cs="Times New Roman"/>
                <w:kern w:val="2"/>
                <w:sz w:val="30"/>
                <w:szCs w:val="30"/>
                <w:lang w:val="en-US" w:eastAsia="zh-CN" w:bidi="ar"/>
              </w:rPr>
            </w:pPr>
            <w:r>
              <w:rPr>
                <w:rFonts w:hint="eastAsia" w:ascii="Times New Roman" w:hAnsi="Times New Roman" w:eastAsia="仿宋" w:cs="Times New Roman"/>
                <w:kern w:val="2"/>
                <w:sz w:val="30"/>
                <w:szCs w:val="30"/>
                <w:lang w:val="en-US" w:eastAsia="zh-CN" w:bidi="ar"/>
              </w:rPr>
              <w:fldChar w:fldCharType="begin"/>
            </w:r>
            <w:r>
              <w:rPr>
                <w:rFonts w:hint="eastAsia" w:ascii="Times New Roman" w:hAnsi="Times New Roman" w:eastAsia="仿宋" w:cs="Times New Roman"/>
                <w:kern w:val="2"/>
                <w:sz w:val="30"/>
                <w:szCs w:val="30"/>
                <w:lang w:val="en-US" w:eastAsia="zh-CN" w:bidi="ar"/>
              </w:rPr>
              <w:instrText xml:space="preserve"> = sum(above) \* MERGEFORMAT </w:instrText>
            </w:r>
            <w:r>
              <w:rPr>
                <w:rFonts w:hint="eastAsia" w:ascii="Times New Roman" w:hAnsi="Times New Roman" w:eastAsia="仿宋" w:cs="Times New Roman"/>
                <w:kern w:val="2"/>
                <w:sz w:val="30"/>
                <w:szCs w:val="30"/>
                <w:lang w:val="en-US" w:eastAsia="zh-CN" w:bidi="ar"/>
              </w:rPr>
              <w:fldChar w:fldCharType="separate"/>
            </w:r>
            <w:r>
              <w:rPr>
                <w:rFonts w:hint="eastAsia" w:ascii="Times New Roman" w:hAnsi="Times New Roman" w:eastAsia="仿宋" w:cs="Times New Roman"/>
                <w:kern w:val="2"/>
                <w:sz w:val="30"/>
                <w:szCs w:val="30"/>
                <w:lang w:val="en-US" w:eastAsia="zh-CN" w:bidi="ar"/>
              </w:rPr>
              <w:t>215</w:t>
            </w:r>
            <w:r>
              <w:rPr>
                <w:rFonts w:hint="eastAsia" w:ascii="Times New Roman" w:hAnsi="Times New Roman" w:eastAsia="仿宋" w:cs="Times New Roman"/>
                <w:kern w:val="2"/>
                <w:sz w:val="30"/>
                <w:szCs w:val="30"/>
                <w:lang w:val="en-US" w:eastAsia="zh-CN" w:bidi="ar"/>
              </w:rPr>
              <w:fldChar w:fldCharType="end"/>
            </w:r>
          </w:p>
        </w:tc>
      </w:tr>
    </w:tbl>
    <w:p>
      <w:pPr>
        <w:pStyle w:val="18"/>
        <w:spacing w:before="156"/>
        <w:ind w:firstLine="602"/>
        <w:rPr>
          <w:rFonts w:hint="eastAsia" w:eastAsia="仿宋"/>
          <w:lang w:val="en-US" w:eastAsia="zh-CN"/>
        </w:rPr>
      </w:pPr>
      <w:bookmarkStart w:id="125" w:name="_Toc14503"/>
      <w:r>
        <w:rPr>
          <w:rFonts w:hint="eastAsia" w:ascii="Times New Roman" w:hAnsi="Times New Roman"/>
          <w:lang w:val="en-US" w:eastAsia="zh-CN"/>
        </w:rPr>
        <w:t>2</w:t>
      </w:r>
      <w:r>
        <w:rPr>
          <w:rFonts w:hint="eastAsia"/>
          <w:lang w:val="en-US" w:eastAsia="zh-CN"/>
        </w:rPr>
        <w:t xml:space="preserve">. </w:t>
      </w:r>
      <w:r>
        <w:t>秸秆</w:t>
      </w:r>
      <w:r>
        <w:rPr>
          <w:rFonts w:hint="eastAsia"/>
          <w:lang w:val="en-US" w:eastAsia="zh-CN"/>
        </w:rPr>
        <w:t>肥</w:t>
      </w:r>
      <w:r>
        <w:rPr>
          <w:rFonts w:hint="eastAsia"/>
        </w:rPr>
        <w:t>料化利用</w:t>
      </w:r>
      <w:r>
        <w:rPr>
          <w:rFonts w:hint="eastAsia"/>
          <w:lang w:val="en-US" w:eastAsia="zh-CN"/>
        </w:rPr>
        <w:t>模式</w:t>
      </w:r>
      <w:r>
        <w:rPr>
          <w:rFonts w:hint="eastAsia"/>
        </w:rPr>
        <w:t>建设</w:t>
      </w:r>
      <w:bookmarkEnd w:id="125"/>
    </w:p>
    <w:p>
      <w:pPr>
        <w:autoSpaceDE w:val="0"/>
        <w:adjustRightInd w:val="0"/>
        <w:snapToGrid w:val="0"/>
        <w:spacing w:line="600" w:lineRule="exact"/>
        <w:ind w:firstLine="602" w:firstLineChars="200"/>
        <w:rPr>
          <w:rFonts w:ascii="Times New Roman" w:hAnsi="Times New Roman" w:eastAsia="仿宋"/>
          <w:b/>
          <w:bCs/>
          <w:kern w:val="0"/>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lang w:val="en-US" w:eastAsia="zh-CN"/>
        </w:rPr>
        <w:t>109</w:t>
      </w:r>
      <w:r>
        <w:rPr>
          <w:rFonts w:ascii="Times New Roman" w:hAnsi="Times New Roman" w:eastAsia="仿宋"/>
          <w:sz w:val="30"/>
          <w:szCs w:val="30"/>
        </w:rPr>
        <w:t>万元，</w:t>
      </w:r>
      <w:r>
        <w:rPr>
          <w:rFonts w:hint="eastAsia" w:ascii="Times New Roman" w:hAnsi="Times New Roman" w:eastAsia="仿宋"/>
          <w:sz w:val="30"/>
          <w:szCs w:val="30"/>
        </w:rPr>
        <w:t>其中中央财政资金</w:t>
      </w:r>
      <w:r>
        <w:rPr>
          <w:rFonts w:hint="eastAsia" w:ascii="Times New Roman" w:hAnsi="Times New Roman" w:eastAsia="仿宋"/>
          <w:sz w:val="30"/>
          <w:szCs w:val="30"/>
          <w:lang w:val="en-US" w:eastAsia="zh-CN"/>
        </w:rPr>
        <w:t>100</w:t>
      </w:r>
      <w:r>
        <w:rPr>
          <w:rFonts w:hint="eastAsia" w:ascii="Times New Roman" w:hAnsi="Times New Roman" w:eastAsia="仿宋"/>
          <w:sz w:val="30"/>
          <w:szCs w:val="30"/>
        </w:rPr>
        <w:t>万元，参与项目实施的企业（合作社、农户）自筹</w:t>
      </w:r>
      <w:r>
        <w:rPr>
          <w:rFonts w:hint="eastAsia" w:ascii="Times New Roman" w:hAnsi="Times New Roman" w:eastAsia="仿宋"/>
          <w:sz w:val="30"/>
          <w:szCs w:val="30"/>
          <w:lang w:val="en-US" w:eastAsia="zh-CN"/>
        </w:rPr>
        <w:t>9</w:t>
      </w:r>
      <w:r>
        <w:rPr>
          <w:rFonts w:hint="eastAsia" w:ascii="Times New Roman" w:hAnsi="Times New Roman" w:eastAsia="仿宋"/>
          <w:sz w:val="30"/>
          <w:szCs w:val="30"/>
        </w:rPr>
        <w:t>万元</w:t>
      </w:r>
      <w:r>
        <w:rPr>
          <w:rFonts w:ascii="Times New Roman" w:hAnsi="Times New Roman" w:eastAsia="仿宋"/>
          <w:sz w:val="30"/>
          <w:szCs w:val="30"/>
        </w:rPr>
        <w:t>。</w:t>
      </w:r>
    </w:p>
    <w:p>
      <w:pPr>
        <w:spacing w:line="550" w:lineRule="exact"/>
        <w:ind w:firstLine="602" w:firstLineChars="200"/>
        <w:rPr>
          <w:rFonts w:ascii="Times New Roman" w:hAnsi="Times New Roman" w:eastAsia="仿宋"/>
          <w:sz w:val="30"/>
          <w:szCs w:val="30"/>
        </w:rPr>
      </w:pPr>
      <w:r>
        <w:rPr>
          <w:rFonts w:ascii="Times New Roman" w:hAnsi="Times New Roman" w:eastAsia="仿宋"/>
          <w:b/>
          <w:bCs/>
          <w:kern w:val="0"/>
          <w:sz w:val="30"/>
          <w:szCs w:val="30"/>
        </w:rPr>
        <w:t>建设内容：</w:t>
      </w:r>
      <w:r>
        <w:rPr>
          <w:rFonts w:hint="eastAsia" w:ascii="Times New Roman" w:hAnsi="Times New Roman" w:eastAsia="仿宋"/>
          <w:sz w:val="30"/>
          <w:szCs w:val="30"/>
        </w:rPr>
        <w:t>选取</w:t>
      </w:r>
      <w:r>
        <w:rPr>
          <w:rFonts w:hint="eastAsia" w:ascii="Times New Roman" w:hAnsi="Times New Roman" w:eastAsia="仿宋"/>
          <w:sz w:val="30"/>
          <w:szCs w:val="30"/>
          <w:lang w:val="en-US" w:eastAsia="zh-CN"/>
        </w:rPr>
        <w:t>3</w:t>
      </w:r>
      <w:r>
        <w:rPr>
          <w:rFonts w:hint="eastAsia" w:ascii="Times New Roman" w:hAnsi="Times New Roman" w:eastAsia="仿宋"/>
          <w:sz w:val="30"/>
          <w:szCs w:val="30"/>
        </w:rPr>
        <w:t>个以上乡镇（街道）为实施地，以</w:t>
      </w:r>
      <w:r>
        <w:rPr>
          <w:rFonts w:ascii="Times New Roman" w:hAnsi="Times New Roman" w:eastAsia="仿宋"/>
          <w:sz w:val="30"/>
          <w:szCs w:val="30"/>
          <w:lang w:eastAsia="zh-Hans"/>
        </w:rPr>
        <w:t>油菜</w:t>
      </w:r>
      <w:r>
        <w:rPr>
          <w:rFonts w:hint="eastAsia" w:ascii="Times New Roman" w:hAnsi="Times New Roman" w:eastAsia="仿宋"/>
          <w:sz w:val="30"/>
          <w:szCs w:val="30"/>
          <w:lang w:val="en-US" w:eastAsia="zh-CN"/>
        </w:rPr>
        <w:t>等</w:t>
      </w:r>
      <w:r>
        <w:rPr>
          <w:rFonts w:hint="eastAsia" w:ascii="Times New Roman" w:hAnsi="Times New Roman" w:eastAsia="仿宋"/>
          <w:sz w:val="30"/>
          <w:szCs w:val="30"/>
          <w:lang w:eastAsia="zh-Hans"/>
        </w:rPr>
        <w:t>秸秆</w:t>
      </w:r>
      <w:r>
        <w:rPr>
          <w:rFonts w:hint="eastAsia" w:ascii="Times New Roman" w:hAnsi="Times New Roman" w:eastAsia="仿宋"/>
          <w:sz w:val="30"/>
          <w:szCs w:val="30"/>
          <w:lang w:val="en-US" w:eastAsia="zh-CN"/>
        </w:rPr>
        <w:t>等</w:t>
      </w:r>
      <w:r>
        <w:rPr>
          <w:rFonts w:hint="eastAsia" w:ascii="Times New Roman" w:hAnsi="Times New Roman" w:eastAsia="仿宋"/>
          <w:sz w:val="30"/>
          <w:szCs w:val="30"/>
          <w:lang w:eastAsia="zh-Hans"/>
        </w:rPr>
        <w:t>为</w:t>
      </w:r>
      <w:r>
        <w:rPr>
          <w:rFonts w:ascii="Times New Roman" w:hAnsi="Times New Roman" w:eastAsia="仿宋"/>
          <w:sz w:val="30"/>
          <w:szCs w:val="30"/>
        </w:rPr>
        <w:t>粉碎还田</w:t>
      </w:r>
      <w:r>
        <w:rPr>
          <w:rFonts w:hint="eastAsia" w:ascii="Times New Roman" w:hAnsi="Times New Roman" w:eastAsia="仿宋"/>
          <w:sz w:val="30"/>
          <w:szCs w:val="30"/>
        </w:rPr>
        <w:t>农</w:t>
      </w:r>
      <w:r>
        <w:rPr>
          <w:rFonts w:ascii="Times New Roman" w:hAnsi="Times New Roman" w:eastAsia="仿宋"/>
          <w:sz w:val="30"/>
          <w:szCs w:val="30"/>
        </w:rPr>
        <w:t>作物</w:t>
      </w:r>
      <w:r>
        <w:rPr>
          <w:rFonts w:ascii="Times New Roman" w:hAnsi="Times New Roman" w:eastAsia="仿宋"/>
          <w:sz w:val="30"/>
          <w:szCs w:val="30"/>
          <w:lang w:eastAsia="zh-Hans"/>
        </w:rPr>
        <w:t>秸秆</w:t>
      </w:r>
      <w:r>
        <w:rPr>
          <w:rFonts w:ascii="Times New Roman" w:hAnsi="Times New Roman" w:eastAsia="仿宋"/>
          <w:sz w:val="30"/>
          <w:szCs w:val="30"/>
        </w:rPr>
        <w:t>，</w:t>
      </w:r>
      <w:r>
        <w:rPr>
          <w:rFonts w:hint="eastAsia" w:ascii="Times New Roman" w:hAnsi="Times New Roman" w:eastAsia="仿宋"/>
          <w:sz w:val="30"/>
          <w:szCs w:val="30"/>
        </w:rPr>
        <w:t>借助田间机械化粉碎等现代化手段，开展</w:t>
      </w:r>
      <w:r>
        <w:rPr>
          <w:rFonts w:ascii="Times New Roman" w:hAnsi="Times New Roman" w:eastAsia="仿宋"/>
          <w:sz w:val="30"/>
          <w:szCs w:val="30"/>
        </w:rPr>
        <w:t>秸秆</w:t>
      </w:r>
      <w:r>
        <w:rPr>
          <w:rFonts w:hint="eastAsia" w:ascii="Times New Roman" w:hAnsi="Times New Roman" w:eastAsia="仿宋"/>
          <w:sz w:val="30"/>
          <w:szCs w:val="30"/>
          <w:lang w:val="en-US" w:eastAsia="zh-CN"/>
        </w:rPr>
        <w:t>离田肥料化利用模式建设</w:t>
      </w:r>
      <w:r>
        <w:rPr>
          <w:rFonts w:hint="eastAsia" w:ascii="Times New Roman" w:hAnsi="Times New Roman" w:eastAsia="仿宋"/>
          <w:sz w:val="30"/>
          <w:szCs w:val="30"/>
        </w:rPr>
        <w:t>，新增利用农作物秸秆</w:t>
      </w:r>
      <w:r>
        <w:rPr>
          <w:rFonts w:hint="eastAsia" w:ascii="Times New Roman" w:hAnsi="Times New Roman" w:eastAsia="仿宋"/>
          <w:sz w:val="30"/>
          <w:szCs w:val="30"/>
          <w:lang w:val="en-US" w:eastAsia="zh-CN"/>
        </w:rPr>
        <w:t>2000</w:t>
      </w:r>
      <w:r>
        <w:rPr>
          <w:rFonts w:hint="eastAsia" w:ascii="Times New Roman" w:hAnsi="Times New Roman" w:eastAsia="仿宋"/>
          <w:sz w:val="30"/>
          <w:szCs w:val="30"/>
        </w:rPr>
        <w:t>吨。</w:t>
      </w:r>
    </w:p>
    <w:p>
      <w:pPr>
        <w:autoSpaceDE w:val="0"/>
        <w:adjustRightInd w:val="0"/>
        <w:snapToGrid w:val="0"/>
        <w:spacing w:after="156" w:afterLines="50" w:line="60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hint="eastAsia" w:ascii="Times New Roman" w:hAnsi="Times New Roman" w:eastAsia="仿宋"/>
          <w:b w:val="0"/>
          <w:bCs w:val="0"/>
          <w:kern w:val="0"/>
          <w:sz w:val="30"/>
          <w:szCs w:val="30"/>
          <w:lang w:val="en-US" w:eastAsia="zh-CN"/>
        </w:rPr>
        <w:t>先建后补或</w:t>
      </w:r>
      <w:r>
        <w:rPr>
          <w:rFonts w:ascii="Times New Roman" w:hAnsi="Times New Roman" w:eastAsia="仿宋" w:cs="Times New Roman"/>
          <w:kern w:val="0"/>
          <w:sz w:val="30"/>
          <w:szCs w:val="30"/>
          <w:lang w:eastAsia="zh-Hans"/>
        </w:rPr>
        <w:t>报账制管理</w:t>
      </w:r>
      <w:r>
        <w:rPr>
          <w:rFonts w:ascii="Times New Roman" w:hAnsi="Times New Roman" w:eastAsia="仿宋"/>
          <w:kern w:val="0"/>
          <w:sz w:val="30"/>
          <w:szCs w:val="30"/>
        </w:rPr>
        <w:t>。</w:t>
      </w:r>
    </w:p>
    <w:p>
      <w:pPr>
        <w:pStyle w:val="4"/>
        <w:ind w:left="0" w:leftChars="0" w:firstLine="0" w:firstLineChars="0"/>
      </w:pPr>
      <w:bookmarkStart w:id="126" w:name="_Toc164000835"/>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3</w:t>
      </w:r>
      <w:r>
        <w:fldChar w:fldCharType="end"/>
      </w:r>
      <w:bookmarkStart w:id="127" w:name="_Toc29674"/>
      <w:r>
        <w:rPr>
          <w:rFonts w:hint="eastAsia"/>
        </w:rPr>
        <w:t xml:space="preserve"> 秸秆</w:t>
      </w:r>
      <w:r>
        <w:rPr>
          <w:rFonts w:hint="eastAsia"/>
          <w:lang w:val="en-US" w:eastAsia="zh-CN"/>
        </w:rPr>
        <w:t>肥</w:t>
      </w:r>
      <w:r>
        <w:rPr>
          <w:rFonts w:hint="eastAsia"/>
        </w:rPr>
        <w:t>料化利用模式建设计划投入中央财政资金预算表</w:t>
      </w:r>
      <w:bookmarkEnd w:id="126"/>
      <w:bookmarkEnd w:id="127"/>
    </w:p>
    <w:tbl>
      <w:tblPr>
        <w:tblStyle w:val="1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861"/>
        <w:gridCol w:w="2624"/>
        <w:gridCol w:w="184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序号</w:t>
            </w:r>
          </w:p>
        </w:tc>
        <w:tc>
          <w:tcPr>
            <w:tcW w:w="2861"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建设项目</w:t>
            </w:r>
          </w:p>
        </w:tc>
        <w:tc>
          <w:tcPr>
            <w:tcW w:w="2624"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建设内容及规模</w:t>
            </w:r>
          </w:p>
        </w:tc>
        <w:tc>
          <w:tcPr>
            <w:tcW w:w="1849"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实施主体</w:t>
            </w:r>
          </w:p>
        </w:tc>
        <w:tc>
          <w:tcPr>
            <w:tcW w:w="1417"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财政资金（万元）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1</w:t>
            </w:r>
          </w:p>
        </w:tc>
        <w:tc>
          <w:tcPr>
            <w:tcW w:w="2861" w:type="dxa"/>
            <w:vMerge w:val="restart"/>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秸秆肥料化利用模式建设</w:t>
            </w:r>
          </w:p>
        </w:tc>
        <w:tc>
          <w:tcPr>
            <w:tcW w:w="2624"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秸秆收集、打捆、粉碎设备购置</w:t>
            </w:r>
            <w:r>
              <w:rPr>
                <w:rFonts w:hint="eastAsia" w:ascii="Times New Roman" w:hAnsi="Times New Roman" w:eastAsia="仿宋" w:cs="仿宋"/>
                <w:sz w:val="30"/>
                <w:szCs w:val="30"/>
                <w:lang w:bidi="ar"/>
              </w:rPr>
              <w:t>费</w:t>
            </w:r>
          </w:p>
        </w:tc>
        <w:tc>
          <w:tcPr>
            <w:tcW w:w="1849" w:type="dxa"/>
            <w:vMerge w:val="restart"/>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肥料化利用实施主体</w:t>
            </w:r>
          </w:p>
        </w:tc>
        <w:tc>
          <w:tcPr>
            <w:tcW w:w="1417"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2</w:t>
            </w:r>
          </w:p>
        </w:tc>
        <w:tc>
          <w:tcPr>
            <w:tcW w:w="2861" w:type="dxa"/>
            <w:vMerge w:val="continue"/>
            <w:vAlign w:val="center"/>
          </w:tcPr>
          <w:p>
            <w:pPr>
              <w:spacing w:line="480" w:lineRule="exact"/>
              <w:jc w:val="center"/>
              <w:rPr>
                <w:rFonts w:ascii="Times New Roman" w:hAnsi="Times New Roman" w:eastAsia="仿宋"/>
                <w:sz w:val="30"/>
                <w:szCs w:val="30"/>
              </w:rPr>
            </w:pPr>
          </w:p>
        </w:tc>
        <w:tc>
          <w:tcPr>
            <w:tcW w:w="2624" w:type="dxa"/>
            <w:shd w:val="clear" w:color="auto" w:fill="auto"/>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秸秆装载</w:t>
            </w:r>
            <w:r>
              <w:rPr>
                <w:rFonts w:hint="eastAsia" w:ascii="Times New Roman" w:hAnsi="Times New Roman" w:eastAsia="仿宋" w:cs="仿宋"/>
                <w:sz w:val="30"/>
                <w:szCs w:val="30"/>
                <w:lang w:bidi="ar"/>
              </w:rPr>
              <w:t>设备购置</w:t>
            </w:r>
            <w:r>
              <w:rPr>
                <w:rFonts w:hint="eastAsia" w:ascii="Times New Roman" w:hAnsi="Times New Roman" w:eastAsia="仿宋" w:cs="仿宋"/>
                <w:sz w:val="30"/>
                <w:szCs w:val="30"/>
                <w:lang w:val="en-US" w:eastAsia="zh-CN" w:bidi="ar"/>
              </w:rPr>
              <w:t>费</w:t>
            </w:r>
          </w:p>
        </w:tc>
        <w:tc>
          <w:tcPr>
            <w:tcW w:w="1849" w:type="dxa"/>
            <w:vMerge w:val="continue"/>
            <w:vAlign w:val="center"/>
          </w:tcPr>
          <w:p>
            <w:pPr>
              <w:widowControl/>
              <w:spacing w:line="480" w:lineRule="exact"/>
              <w:jc w:val="center"/>
              <w:textAlignment w:val="center"/>
              <w:rPr>
                <w:rFonts w:hint="default" w:ascii="Times New Roman" w:hAnsi="Times New Roman" w:eastAsia="仿宋"/>
                <w:sz w:val="30"/>
                <w:szCs w:val="30"/>
                <w:lang w:val="en-US" w:eastAsia="zh-CN"/>
              </w:rPr>
            </w:pPr>
          </w:p>
        </w:tc>
        <w:tc>
          <w:tcPr>
            <w:tcW w:w="1417"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458" w:type="dxa"/>
            <w:vAlign w:val="center"/>
          </w:tcPr>
          <w:p>
            <w:pPr>
              <w:spacing w:line="480" w:lineRule="exact"/>
              <w:jc w:val="center"/>
              <w:rPr>
                <w:rFonts w:hint="eastAsia" w:ascii="Times New Roman" w:hAnsi="Times New Roman" w:eastAsia="仿宋"/>
                <w:sz w:val="30"/>
                <w:szCs w:val="30"/>
                <w:lang w:val="en-US" w:eastAsia="zh-CN"/>
              </w:rPr>
            </w:pPr>
            <w:r>
              <w:rPr>
                <w:rFonts w:hint="eastAsia" w:ascii="Times New Roman" w:hAnsi="Times New Roman" w:eastAsia="仿宋"/>
                <w:sz w:val="30"/>
                <w:szCs w:val="30"/>
                <w:lang w:val="en-US" w:eastAsia="zh-CN"/>
              </w:rPr>
              <w:t>3</w:t>
            </w:r>
          </w:p>
        </w:tc>
        <w:tc>
          <w:tcPr>
            <w:tcW w:w="2861" w:type="dxa"/>
            <w:vMerge w:val="continue"/>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p>
        </w:tc>
        <w:tc>
          <w:tcPr>
            <w:tcW w:w="2624" w:type="dxa"/>
            <w:shd w:val="clear" w:color="auto" w:fill="auto"/>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堆肥设施建设</w:t>
            </w:r>
          </w:p>
        </w:tc>
        <w:tc>
          <w:tcPr>
            <w:tcW w:w="1849" w:type="dxa"/>
            <w:vMerge w:val="continue"/>
            <w:vAlign w:val="center"/>
          </w:tcPr>
          <w:p>
            <w:pPr>
              <w:widowControl/>
              <w:spacing w:line="480" w:lineRule="exact"/>
              <w:jc w:val="center"/>
              <w:textAlignment w:val="center"/>
              <w:rPr>
                <w:rFonts w:hint="eastAsia" w:ascii="Times New Roman" w:hAnsi="Times New Roman" w:eastAsia="仿宋"/>
                <w:sz w:val="30"/>
                <w:szCs w:val="30"/>
                <w:lang w:val="en-US" w:eastAsia="zh-CN"/>
              </w:rPr>
            </w:pPr>
          </w:p>
        </w:tc>
        <w:tc>
          <w:tcPr>
            <w:tcW w:w="1417"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792" w:type="dxa"/>
            <w:gridSpan w:val="4"/>
            <w:vAlign w:val="center"/>
          </w:tcPr>
          <w:p>
            <w:pPr>
              <w:widowControl/>
              <w:spacing w:line="480" w:lineRule="exact"/>
              <w:jc w:val="center"/>
              <w:textAlignment w:val="center"/>
              <w:rPr>
                <w:rFonts w:ascii="Times New Roman" w:hAnsi="Times New Roman" w:eastAsia="仿宋"/>
                <w:sz w:val="30"/>
                <w:szCs w:val="30"/>
              </w:rPr>
            </w:pPr>
            <w:r>
              <w:rPr>
                <w:rFonts w:ascii="Times New Roman" w:hAnsi="Times New Roman" w:eastAsia="仿宋"/>
                <w:sz w:val="30"/>
                <w:szCs w:val="30"/>
              </w:rPr>
              <w:t>合计</w:t>
            </w:r>
          </w:p>
        </w:tc>
        <w:tc>
          <w:tcPr>
            <w:tcW w:w="1417"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100</w:t>
            </w:r>
          </w:p>
        </w:tc>
      </w:tr>
      <w:bookmarkEnd w:id="120"/>
      <w:bookmarkEnd w:id="121"/>
    </w:tbl>
    <w:p>
      <w:pPr>
        <w:pStyle w:val="18"/>
        <w:spacing w:before="156"/>
      </w:pPr>
      <w:bookmarkStart w:id="128" w:name="_Toc5658"/>
      <w:r>
        <w:rPr>
          <w:rFonts w:hint="eastAsia" w:ascii="Times New Roman" w:hAnsi="Times New Roman"/>
          <w:lang w:val="en-US" w:eastAsia="zh-CN"/>
        </w:rPr>
        <w:t>3</w:t>
      </w:r>
      <w:r>
        <w:rPr>
          <w:rFonts w:hint="eastAsia"/>
          <w:lang w:val="en-US" w:eastAsia="zh-CN"/>
        </w:rPr>
        <w:t xml:space="preserve">. </w:t>
      </w:r>
      <w:r>
        <w:t>秸秆</w:t>
      </w:r>
      <w:r>
        <w:rPr>
          <w:rFonts w:hint="eastAsia"/>
          <w:lang w:val="en-US" w:eastAsia="zh-CN"/>
        </w:rPr>
        <w:t>饲料</w:t>
      </w:r>
      <w:r>
        <w:rPr>
          <w:rFonts w:hint="eastAsia"/>
        </w:rPr>
        <w:t>化利用</w:t>
      </w:r>
      <w:r>
        <w:rPr>
          <w:rFonts w:hint="eastAsia"/>
          <w:lang w:val="en-US" w:eastAsia="zh-CN"/>
        </w:rPr>
        <w:t>模式</w:t>
      </w:r>
      <w:r>
        <w:rPr>
          <w:rFonts w:hint="eastAsia"/>
        </w:rPr>
        <w:t>建设</w:t>
      </w:r>
      <w:bookmarkEnd w:id="128"/>
    </w:p>
    <w:p>
      <w:pPr>
        <w:autoSpaceDE w:val="0"/>
        <w:adjustRightInd w:val="0"/>
        <w:snapToGrid w:val="0"/>
        <w:spacing w:line="600" w:lineRule="exact"/>
        <w:ind w:firstLine="602" w:firstLineChars="200"/>
        <w:rPr>
          <w:rFonts w:ascii="Times New Roman" w:hAnsi="Times New Roman" w:eastAsia="仿宋"/>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lang w:val="en-US" w:eastAsia="zh-CN"/>
        </w:rPr>
        <w:t>73</w:t>
      </w:r>
      <w:r>
        <w:rPr>
          <w:rFonts w:ascii="Times New Roman" w:hAnsi="Times New Roman" w:eastAsia="仿宋"/>
          <w:sz w:val="30"/>
          <w:szCs w:val="30"/>
        </w:rPr>
        <w:t>万元，</w:t>
      </w:r>
      <w:r>
        <w:rPr>
          <w:rFonts w:hint="eastAsia" w:ascii="Times New Roman" w:hAnsi="Times New Roman" w:eastAsia="仿宋"/>
          <w:sz w:val="30"/>
          <w:szCs w:val="30"/>
        </w:rPr>
        <w:t>其中中央财政资金</w:t>
      </w:r>
      <w:r>
        <w:rPr>
          <w:rFonts w:hint="eastAsia" w:ascii="Times New Roman" w:hAnsi="Times New Roman" w:eastAsia="仿宋"/>
          <w:sz w:val="30"/>
          <w:szCs w:val="30"/>
          <w:lang w:val="en-US" w:eastAsia="zh-CN"/>
        </w:rPr>
        <w:t>59</w:t>
      </w:r>
      <w:r>
        <w:rPr>
          <w:rFonts w:hint="eastAsia" w:ascii="Times New Roman" w:hAnsi="Times New Roman" w:eastAsia="仿宋"/>
          <w:sz w:val="30"/>
          <w:szCs w:val="30"/>
        </w:rPr>
        <w:t>万元，参与项目实施的企业（合作社、农户）自筹</w:t>
      </w:r>
      <w:r>
        <w:rPr>
          <w:rFonts w:hint="eastAsia" w:ascii="Times New Roman" w:hAnsi="Times New Roman" w:eastAsia="仿宋"/>
          <w:sz w:val="30"/>
          <w:szCs w:val="30"/>
          <w:lang w:val="en-US" w:eastAsia="zh-CN"/>
        </w:rPr>
        <w:t>14</w:t>
      </w:r>
      <w:r>
        <w:rPr>
          <w:rFonts w:hint="eastAsia" w:ascii="Times New Roman" w:hAnsi="Times New Roman" w:eastAsia="仿宋"/>
          <w:sz w:val="30"/>
          <w:szCs w:val="30"/>
        </w:rPr>
        <w:t>万元。</w:t>
      </w:r>
    </w:p>
    <w:p>
      <w:pPr>
        <w:spacing w:line="60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建设内容：</w:t>
      </w:r>
      <w:r>
        <w:rPr>
          <w:rFonts w:hint="eastAsia" w:ascii="Times New Roman" w:hAnsi="Times New Roman" w:eastAsia="仿宋"/>
          <w:b w:val="0"/>
          <w:bCs w:val="0"/>
          <w:kern w:val="0"/>
          <w:sz w:val="30"/>
          <w:szCs w:val="30"/>
          <w:lang w:val="en-US" w:eastAsia="zh-CN"/>
        </w:rPr>
        <w:t>为</w:t>
      </w:r>
      <w:r>
        <w:rPr>
          <w:rFonts w:hint="eastAsia" w:ascii="Times New Roman" w:hAnsi="Times New Roman" w:eastAsia="仿宋"/>
          <w:color w:val="000000" w:themeColor="text1"/>
          <w:sz w:val="30"/>
          <w:szCs w:val="30"/>
          <w:lang w:val="en-US" w:eastAsia="zh-CN"/>
          <w14:textFill>
            <w14:solidFill>
              <w14:schemeClr w14:val="tx1"/>
            </w14:solidFill>
          </w14:textFill>
        </w:rPr>
        <w:t>促进资源的循环利用，减少环境污染，同时提高养殖业的可持续发展能力，</w:t>
      </w:r>
      <w:r>
        <w:rPr>
          <w:rFonts w:hint="eastAsia" w:ascii="Times New Roman" w:hAnsi="Times New Roman" w:eastAsia="仿宋"/>
          <w:sz w:val="30"/>
          <w:szCs w:val="30"/>
        </w:rPr>
        <w:t>遴选当地</w:t>
      </w:r>
      <w:r>
        <w:rPr>
          <w:rFonts w:hint="eastAsia" w:ascii="Times New Roman" w:hAnsi="Times New Roman" w:eastAsia="仿宋"/>
          <w:sz w:val="30"/>
          <w:szCs w:val="30"/>
          <w:lang w:val="en-US" w:eastAsia="zh-CN"/>
        </w:rPr>
        <w:t>畜禽养殖</w:t>
      </w:r>
      <w:r>
        <w:rPr>
          <w:rFonts w:hint="eastAsia" w:ascii="Times New Roman" w:hAnsi="Times New Roman" w:eastAsia="仿宋"/>
          <w:sz w:val="30"/>
          <w:szCs w:val="30"/>
        </w:rPr>
        <w:t>主体</w:t>
      </w:r>
      <w:r>
        <w:rPr>
          <w:rFonts w:hint="eastAsia" w:ascii="Times New Roman" w:hAnsi="Times New Roman" w:eastAsia="仿宋"/>
          <w:color w:val="000000" w:themeColor="text1"/>
          <w:sz w:val="30"/>
          <w:szCs w:val="30"/>
          <w14:textFill>
            <w14:solidFill>
              <w14:schemeClr w14:val="tx1"/>
            </w14:solidFill>
          </w14:textFill>
        </w:rPr>
        <w:t>，</w:t>
      </w:r>
      <w:r>
        <w:rPr>
          <w:rFonts w:ascii="Times New Roman" w:hAnsi="Times New Roman" w:eastAsia="仿宋"/>
          <w:color w:val="000000" w:themeColor="text1"/>
          <w:sz w:val="30"/>
          <w:szCs w:val="30"/>
          <w14:textFill>
            <w14:solidFill>
              <w14:schemeClr w14:val="tx1"/>
            </w14:solidFill>
          </w14:textFill>
        </w:rPr>
        <w:t>建设</w:t>
      </w:r>
      <w:r>
        <w:rPr>
          <w:rFonts w:hint="eastAsia" w:ascii="Times New Roman" w:hAnsi="Times New Roman" w:eastAsia="仿宋"/>
          <w:color w:val="000000" w:themeColor="text1"/>
          <w:sz w:val="30"/>
          <w:szCs w:val="30"/>
          <w:lang w:val="en-US" w:eastAsia="zh-CN"/>
          <w14:textFill>
            <w14:solidFill>
              <w14:schemeClr w14:val="tx1"/>
            </w14:solidFill>
          </w14:textFill>
        </w:rPr>
        <w:t>2</w:t>
      </w:r>
      <w:r>
        <w:rPr>
          <w:rFonts w:hint="eastAsia" w:ascii="Times New Roman" w:hAnsi="Times New Roman" w:eastAsia="仿宋"/>
          <w:color w:val="000000" w:themeColor="text1"/>
          <w:sz w:val="30"/>
          <w:szCs w:val="30"/>
          <w14:textFill>
            <w14:solidFill>
              <w14:schemeClr w14:val="tx1"/>
            </w14:solidFill>
          </w14:textFill>
        </w:rPr>
        <w:t>个秸秆</w:t>
      </w:r>
      <w:r>
        <w:rPr>
          <w:rFonts w:hint="eastAsia" w:ascii="Times New Roman" w:hAnsi="Times New Roman" w:eastAsia="仿宋"/>
          <w:color w:val="000000" w:themeColor="text1"/>
          <w:sz w:val="30"/>
          <w:szCs w:val="30"/>
          <w:lang w:val="en-US" w:eastAsia="zh-CN"/>
          <w14:textFill>
            <w14:solidFill>
              <w14:schemeClr w14:val="tx1"/>
            </w14:solidFill>
          </w14:textFill>
        </w:rPr>
        <w:t>饲料化</w:t>
      </w:r>
      <w:r>
        <w:rPr>
          <w:rFonts w:hint="eastAsia" w:ascii="Times New Roman" w:hAnsi="Times New Roman" w:eastAsia="仿宋"/>
          <w:color w:val="000000" w:themeColor="text1"/>
          <w:sz w:val="30"/>
          <w:szCs w:val="30"/>
          <w14:textFill>
            <w14:solidFill>
              <w14:schemeClr w14:val="tx1"/>
            </w14:solidFill>
          </w14:textFill>
        </w:rPr>
        <w:t>利用</w:t>
      </w:r>
      <w:r>
        <w:rPr>
          <w:rFonts w:hint="eastAsia" w:ascii="Times New Roman" w:hAnsi="Times New Roman" w:eastAsia="仿宋"/>
          <w:color w:val="000000" w:themeColor="text1"/>
          <w:sz w:val="30"/>
          <w:szCs w:val="30"/>
          <w:lang w:val="en-US" w:eastAsia="zh-CN"/>
          <w14:textFill>
            <w14:solidFill>
              <w14:schemeClr w14:val="tx1"/>
            </w14:solidFill>
          </w14:textFill>
        </w:rPr>
        <w:t>技术</w:t>
      </w:r>
      <w:r>
        <w:rPr>
          <w:rFonts w:hint="eastAsia" w:ascii="Times New Roman" w:hAnsi="Times New Roman" w:eastAsia="仿宋"/>
          <w:color w:val="000000" w:themeColor="text1"/>
          <w:sz w:val="30"/>
          <w:szCs w:val="30"/>
          <w14:textFill>
            <w14:solidFill>
              <w14:schemeClr w14:val="tx1"/>
            </w14:solidFill>
          </w14:textFill>
        </w:rPr>
        <w:t>示范展示</w:t>
      </w:r>
      <w:r>
        <w:rPr>
          <w:rFonts w:hint="eastAsia" w:ascii="Times New Roman" w:hAnsi="Times New Roman" w:eastAsia="仿宋"/>
          <w:color w:val="000000" w:themeColor="text1"/>
          <w:sz w:val="30"/>
          <w:szCs w:val="30"/>
          <w:lang w:val="en-US" w:eastAsia="zh-CN"/>
          <w14:textFill>
            <w14:solidFill>
              <w14:schemeClr w14:val="tx1"/>
            </w14:solidFill>
          </w14:textFill>
        </w:rPr>
        <w:t>基地</w:t>
      </w:r>
      <w:r>
        <w:rPr>
          <w:rFonts w:hint="eastAsia" w:ascii="Times New Roman" w:hAnsi="Times New Roman" w:eastAsia="仿宋"/>
          <w:color w:val="000000" w:themeColor="text1"/>
          <w:sz w:val="30"/>
          <w:szCs w:val="30"/>
          <w14:textFill>
            <w14:solidFill>
              <w14:schemeClr w14:val="tx1"/>
            </w14:solidFill>
          </w14:textFill>
        </w:rPr>
        <w:t>，</w:t>
      </w:r>
      <w:r>
        <w:rPr>
          <w:rFonts w:hint="eastAsia" w:ascii="Times New Roman" w:hAnsi="Times New Roman" w:eastAsia="仿宋"/>
          <w:color w:val="000000" w:themeColor="text1"/>
          <w:sz w:val="30"/>
          <w:szCs w:val="30"/>
          <w:lang w:val="en-US" w:eastAsia="zh-CN"/>
          <w14:textFill>
            <w14:solidFill>
              <w14:schemeClr w14:val="tx1"/>
            </w14:solidFill>
          </w14:textFill>
        </w:rPr>
        <w:t>重点研究和展示如何将茭白秸秆、薏米秸秆等农作物秸秆转化为饲料，以及这些转化后的饲料对畜禽养殖产量的具体影响，完成</w:t>
      </w:r>
      <w:r>
        <w:rPr>
          <w:rFonts w:hint="eastAsia" w:ascii="Times New Roman" w:hAnsi="Times New Roman" w:eastAsia="仿宋"/>
          <w:color w:val="000000" w:themeColor="text1"/>
          <w:sz w:val="30"/>
          <w:szCs w:val="30"/>
          <w14:textFill>
            <w14:solidFill>
              <w14:schemeClr w14:val="tx1"/>
            </w14:solidFill>
          </w14:textFill>
        </w:rPr>
        <w:t>经济效益</w:t>
      </w:r>
      <w:r>
        <w:rPr>
          <w:rFonts w:hint="eastAsia" w:ascii="Times New Roman" w:hAnsi="Times New Roman" w:eastAsia="仿宋"/>
          <w:color w:val="000000" w:themeColor="text1"/>
          <w:sz w:val="30"/>
          <w:szCs w:val="30"/>
          <w:lang w:val="en-US" w:eastAsia="zh-CN"/>
          <w14:textFill>
            <w14:solidFill>
              <w14:schemeClr w14:val="tx1"/>
            </w14:solidFill>
          </w14:textFill>
        </w:rPr>
        <w:t>评价</w:t>
      </w:r>
      <w:r>
        <w:rPr>
          <w:rFonts w:hint="eastAsia" w:ascii="Times New Roman" w:hAnsi="Times New Roman" w:eastAsia="仿宋"/>
          <w:sz w:val="30"/>
          <w:szCs w:val="30"/>
        </w:rPr>
        <w:t>，</w:t>
      </w:r>
      <w:r>
        <w:rPr>
          <w:rFonts w:hint="eastAsia" w:ascii="Times New Roman" w:hAnsi="Times New Roman" w:eastAsia="仿宋"/>
          <w:sz w:val="30"/>
          <w:szCs w:val="30"/>
          <w:lang w:val="en-US" w:eastAsia="zh-CN"/>
        </w:rPr>
        <w:t>扶持企业主体2个</w:t>
      </w:r>
      <w:r>
        <w:rPr>
          <w:rFonts w:hint="eastAsia" w:ascii="Times New Roman" w:hAnsi="Times New Roman" w:eastAsia="仿宋"/>
          <w:sz w:val="30"/>
          <w:szCs w:val="30"/>
        </w:rPr>
        <w:t>。</w:t>
      </w:r>
    </w:p>
    <w:p>
      <w:pPr>
        <w:autoSpaceDE w:val="0"/>
        <w:adjustRightInd w:val="0"/>
        <w:snapToGrid w:val="0"/>
        <w:spacing w:after="156" w:afterLines="50" w:line="60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hint="eastAsia" w:ascii="Times New Roman" w:hAnsi="Times New Roman" w:eastAsia="仿宋"/>
          <w:b w:val="0"/>
          <w:bCs w:val="0"/>
          <w:kern w:val="0"/>
          <w:sz w:val="30"/>
          <w:szCs w:val="30"/>
          <w:lang w:val="en-US" w:eastAsia="zh-CN"/>
        </w:rPr>
        <w:t>先建后补或</w:t>
      </w:r>
      <w:r>
        <w:rPr>
          <w:rFonts w:ascii="Times New Roman" w:hAnsi="Times New Roman" w:eastAsia="仿宋" w:cs="Times New Roman"/>
          <w:kern w:val="0"/>
          <w:sz w:val="30"/>
          <w:szCs w:val="30"/>
          <w:lang w:eastAsia="zh-Hans"/>
        </w:rPr>
        <w:t>报账制管理</w:t>
      </w:r>
      <w:r>
        <w:rPr>
          <w:rFonts w:ascii="Times New Roman" w:hAnsi="Times New Roman" w:eastAsia="仿宋"/>
          <w:kern w:val="0"/>
          <w:sz w:val="30"/>
          <w:szCs w:val="30"/>
        </w:rPr>
        <w:t>。</w:t>
      </w:r>
    </w:p>
    <w:p>
      <w:pPr>
        <w:pStyle w:val="4"/>
        <w:ind w:left="0" w:leftChars="0" w:firstLine="0" w:firstLineChars="0"/>
        <w:jc w:val="center"/>
        <w:rPr>
          <w:rFonts w:eastAsia="仿宋"/>
          <w:sz w:val="30"/>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4</w:t>
      </w:r>
      <w:r>
        <w:fldChar w:fldCharType="end"/>
      </w:r>
      <w:bookmarkStart w:id="129" w:name="_Toc2021"/>
      <w:r>
        <w:t xml:space="preserve"> </w:t>
      </w:r>
      <w:r>
        <w:rPr>
          <w:rFonts w:hint="eastAsia"/>
        </w:rPr>
        <w:t>秸秆</w:t>
      </w:r>
      <w:r>
        <w:rPr>
          <w:rFonts w:hint="eastAsia"/>
          <w:lang w:val="en-US" w:eastAsia="zh-CN"/>
        </w:rPr>
        <w:t>饲料</w:t>
      </w:r>
      <w:r>
        <w:rPr>
          <w:rFonts w:hint="eastAsia"/>
        </w:rPr>
        <w:t>化利用</w:t>
      </w:r>
      <w:r>
        <w:rPr>
          <w:rFonts w:hint="eastAsia"/>
          <w:lang w:val="en-US" w:eastAsia="zh-CN"/>
        </w:rPr>
        <w:t>模式</w:t>
      </w:r>
      <w:r>
        <w:rPr>
          <w:rFonts w:hint="eastAsia"/>
        </w:rPr>
        <w:t>建设计划投入中央财政资金预算表</w:t>
      </w:r>
      <w:bookmarkEnd w:id="129"/>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671"/>
        <w:gridCol w:w="3810"/>
        <w:gridCol w:w="171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序号</w:t>
            </w:r>
          </w:p>
        </w:tc>
        <w:tc>
          <w:tcPr>
            <w:tcW w:w="1671"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建设项目</w:t>
            </w:r>
          </w:p>
        </w:tc>
        <w:tc>
          <w:tcPr>
            <w:tcW w:w="3810"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建设内容及规模</w:t>
            </w:r>
          </w:p>
        </w:tc>
        <w:tc>
          <w:tcPr>
            <w:tcW w:w="1711"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实施主体</w:t>
            </w:r>
          </w:p>
        </w:tc>
        <w:tc>
          <w:tcPr>
            <w:tcW w:w="1417"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财政资金（万元）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58" w:type="dxa"/>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rPr>
              <w:t>1</w:t>
            </w:r>
          </w:p>
        </w:tc>
        <w:tc>
          <w:tcPr>
            <w:tcW w:w="1671" w:type="dxa"/>
            <w:vAlign w:val="center"/>
          </w:tcPr>
          <w:p>
            <w:pPr>
              <w:spacing w:line="480" w:lineRule="exact"/>
              <w:jc w:val="center"/>
              <w:rPr>
                <w:rFonts w:hint="default" w:ascii="Times New Roman" w:hAnsi="Times New Roman" w:eastAsia="仿宋"/>
                <w:sz w:val="30"/>
                <w:szCs w:val="30"/>
                <w:lang w:val="en-US" w:eastAsia="zh-CN"/>
              </w:rPr>
            </w:pPr>
            <w:r>
              <w:rPr>
                <w:rFonts w:hint="eastAsia" w:ascii="Times New Roman" w:hAnsi="Times New Roman" w:eastAsia="仿宋"/>
                <w:sz w:val="30"/>
                <w:szCs w:val="30"/>
              </w:rPr>
              <w:t>秸秆</w:t>
            </w:r>
            <w:r>
              <w:rPr>
                <w:rFonts w:hint="eastAsia" w:ascii="Times New Roman" w:hAnsi="Times New Roman" w:eastAsia="仿宋"/>
                <w:sz w:val="30"/>
                <w:szCs w:val="30"/>
                <w:lang w:val="en-US" w:eastAsia="zh-CN"/>
              </w:rPr>
              <w:t>饲料加工点</w:t>
            </w:r>
          </w:p>
        </w:tc>
        <w:tc>
          <w:tcPr>
            <w:tcW w:w="3810" w:type="dxa"/>
            <w:vAlign w:val="center"/>
          </w:tcPr>
          <w:p>
            <w:pPr>
              <w:keepNext w:val="0"/>
              <w:keepLines w:val="0"/>
              <w:widowControl/>
              <w:suppressLineNumbers w:val="0"/>
              <w:jc w:val="center"/>
              <w:textAlignment w:val="center"/>
              <w:rPr>
                <w:rFonts w:ascii="Times New Roman" w:hAnsi="Times New Roman" w:eastAsia="仿宋"/>
                <w:sz w:val="30"/>
                <w:szCs w:val="30"/>
              </w:rPr>
            </w:pPr>
            <w:r>
              <w:rPr>
                <w:rFonts w:hint="default" w:ascii="Times New Roman" w:hAnsi="Times New Roman" w:eastAsia="方正仿宋_GBK" w:cs="Times New Roman"/>
                <w:i w:val="0"/>
                <w:iCs w:val="0"/>
                <w:color w:val="000000"/>
                <w:kern w:val="0"/>
                <w:sz w:val="32"/>
                <w:szCs w:val="32"/>
                <w:u w:val="none"/>
                <w:lang w:val="en-US" w:eastAsia="zh-CN" w:bidi="ar"/>
              </w:rPr>
              <w:t>2</w:t>
            </w:r>
            <w:r>
              <w:rPr>
                <w:rFonts w:hint="eastAsia" w:ascii="方正仿宋_GBK" w:hAnsi="方正仿宋_GBK" w:eastAsia="方正仿宋_GBK" w:cs="方正仿宋_GBK"/>
                <w:i w:val="0"/>
                <w:iCs w:val="0"/>
                <w:color w:val="000000"/>
                <w:kern w:val="0"/>
                <w:sz w:val="32"/>
                <w:szCs w:val="32"/>
                <w:u w:val="none"/>
                <w:lang w:val="en-US" w:eastAsia="zh-CN" w:bidi="ar"/>
              </w:rPr>
              <w:t>个青贮窖设施建设</w:t>
            </w:r>
          </w:p>
        </w:tc>
        <w:tc>
          <w:tcPr>
            <w:tcW w:w="1711" w:type="dxa"/>
            <w:vAlign w:val="center"/>
          </w:tcPr>
          <w:p>
            <w:pPr>
              <w:widowControl/>
              <w:spacing w:line="480" w:lineRule="exact"/>
              <w:jc w:val="center"/>
              <w:textAlignment w:val="center"/>
              <w:rPr>
                <w:rFonts w:ascii="Times New Roman" w:hAnsi="Times New Roman" w:eastAsia="仿宋"/>
                <w:sz w:val="30"/>
                <w:szCs w:val="30"/>
              </w:rPr>
            </w:pPr>
            <w:r>
              <w:rPr>
                <w:rFonts w:hint="eastAsia" w:ascii="Times New Roman" w:hAnsi="Times New Roman" w:eastAsia="仿宋"/>
                <w:sz w:val="30"/>
                <w:szCs w:val="30"/>
                <w:lang w:val="en-US" w:eastAsia="zh-CN"/>
              </w:rPr>
              <w:t>畜禽养殖</w:t>
            </w:r>
            <w:r>
              <w:rPr>
                <w:rFonts w:hint="eastAsia" w:ascii="Times New Roman" w:hAnsi="Times New Roman" w:eastAsia="仿宋"/>
                <w:sz w:val="30"/>
                <w:szCs w:val="30"/>
              </w:rPr>
              <w:t>企业</w:t>
            </w:r>
          </w:p>
        </w:tc>
        <w:tc>
          <w:tcPr>
            <w:tcW w:w="1417" w:type="dxa"/>
            <w:vAlign w:val="center"/>
          </w:tcPr>
          <w:p>
            <w:pPr>
              <w:keepNext w:val="0"/>
              <w:keepLines w:val="0"/>
              <w:widowControl/>
              <w:suppressLineNumbers w:val="0"/>
              <w:jc w:val="center"/>
              <w:textAlignment w:val="center"/>
              <w:rPr>
                <w:rFonts w:hint="default" w:ascii="Times New Roman" w:hAnsi="Times New Roman" w:eastAsia="仿宋"/>
                <w:sz w:val="30"/>
                <w:szCs w:val="30"/>
                <w:lang w:val="en-US" w:eastAsia="zh-CN"/>
              </w:rPr>
            </w:pPr>
            <w:r>
              <w:rPr>
                <w:rFonts w:hint="eastAsia" w:ascii="Times New Roman" w:hAnsi="Times New Roman" w:cs="Times New Roman"/>
                <w:i w:val="0"/>
                <w:iCs w:val="0"/>
                <w:color w:val="000000"/>
                <w:kern w:val="0"/>
                <w:sz w:val="30"/>
                <w:szCs w:val="30"/>
                <w:u w:val="none"/>
                <w:lang w:val="en-US" w:eastAsia="zh-CN" w:bidi="ar"/>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58" w:type="dxa"/>
            <w:vAlign w:val="center"/>
          </w:tcPr>
          <w:p>
            <w:pPr>
              <w:spacing w:line="480" w:lineRule="exact"/>
              <w:jc w:val="center"/>
              <w:rPr>
                <w:rFonts w:hint="eastAsia" w:ascii="Times New Roman" w:hAnsi="Times New Roman" w:eastAsia="仿宋"/>
                <w:sz w:val="30"/>
                <w:szCs w:val="30"/>
                <w:lang w:val="en-US" w:eastAsia="zh-CN"/>
              </w:rPr>
            </w:pPr>
            <w:bookmarkStart w:id="130" w:name="OLE_LINK1" w:colFirst="0" w:colLast="4"/>
            <w:r>
              <w:rPr>
                <w:rFonts w:hint="eastAsia" w:ascii="Times New Roman" w:hAnsi="Times New Roman" w:eastAsia="仿宋"/>
                <w:sz w:val="30"/>
                <w:szCs w:val="30"/>
                <w:lang w:val="en-US" w:eastAsia="zh-CN"/>
              </w:rPr>
              <w:t>2</w:t>
            </w:r>
          </w:p>
        </w:tc>
        <w:tc>
          <w:tcPr>
            <w:tcW w:w="1671" w:type="dxa"/>
            <w:vAlign w:val="center"/>
          </w:tcPr>
          <w:p>
            <w:pPr>
              <w:spacing w:line="480" w:lineRule="exact"/>
              <w:jc w:val="center"/>
              <w:rPr>
                <w:rFonts w:hint="default" w:ascii="Times New Roman" w:hAnsi="Times New Roman" w:eastAsia="仿宋"/>
                <w:sz w:val="30"/>
                <w:szCs w:val="30"/>
                <w:lang w:val="en-US"/>
              </w:rPr>
            </w:pPr>
            <w:r>
              <w:rPr>
                <w:rFonts w:hint="eastAsia" w:ascii="Times New Roman" w:hAnsi="Times New Roman" w:eastAsia="仿宋"/>
                <w:sz w:val="30"/>
                <w:szCs w:val="30"/>
                <w:lang w:val="en-US" w:eastAsia="zh-CN"/>
              </w:rPr>
              <w:t>秸秆饲料利用示范点2个</w:t>
            </w:r>
          </w:p>
        </w:tc>
        <w:tc>
          <w:tcPr>
            <w:tcW w:w="3810" w:type="dxa"/>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32"/>
                <w:szCs w:val="32"/>
                <w:u w:val="none"/>
                <w:lang w:val="en-US" w:eastAsia="zh-CN" w:bidi="ar"/>
              </w:rPr>
            </w:pPr>
            <w:r>
              <w:rPr>
                <w:rFonts w:hint="eastAsia" w:ascii="Times New Roman" w:hAnsi="Times New Roman" w:eastAsia="仿宋" w:cs="仿宋"/>
                <w:sz w:val="30"/>
                <w:szCs w:val="30"/>
                <w:lang w:val="en-US" w:eastAsia="zh-CN" w:bidi="ar"/>
              </w:rPr>
              <w:t>购置移动式旋耕拖拉机秸秆粉碎专用设备2台套</w:t>
            </w:r>
          </w:p>
        </w:tc>
        <w:tc>
          <w:tcPr>
            <w:tcW w:w="1711" w:type="dxa"/>
            <w:vAlign w:val="center"/>
          </w:tcPr>
          <w:p>
            <w:pPr>
              <w:widowControl/>
              <w:spacing w:line="480" w:lineRule="exact"/>
              <w:jc w:val="center"/>
              <w:textAlignment w:val="center"/>
              <w:rPr>
                <w:rFonts w:hint="eastAsia" w:ascii="Times New Roman" w:hAnsi="Times New Roman" w:eastAsia="仿宋"/>
                <w:sz w:val="30"/>
                <w:szCs w:val="30"/>
                <w:lang w:val="en-US" w:eastAsia="zh-CN"/>
              </w:rPr>
            </w:pPr>
            <w:r>
              <w:rPr>
                <w:rFonts w:hint="eastAsia" w:ascii="Times New Roman" w:hAnsi="Times New Roman" w:eastAsia="仿宋"/>
                <w:sz w:val="30"/>
                <w:szCs w:val="30"/>
                <w:lang w:val="en-US" w:eastAsia="zh-CN"/>
              </w:rPr>
              <w:t>畜禽养殖</w:t>
            </w:r>
            <w:r>
              <w:rPr>
                <w:rFonts w:hint="eastAsia" w:ascii="Times New Roman" w:hAnsi="Times New Roman" w:eastAsia="仿宋"/>
                <w:sz w:val="30"/>
                <w:szCs w:val="30"/>
              </w:rPr>
              <w:t>企业</w:t>
            </w:r>
          </w:p>
        </w:tc>
        <w:tc>
          <w:tcPr>
            <w:tcW w:w="1417" w:type="dxa"/>
            <w:vAlign w:val="center"/>
          </w:tcPr>
          <w:p>
            <w:pPr>
              <w:keepNext w:val="0"/>
              <w:keepLines w:val="0"/>
              <w:widowControl/>
              <w:suppressLineNumbers w:val="0"/>
              <w:jc w:val="center"/>
              <w:textAlignment w:val="center"/>
              <w:rPr>
                <w:rFonts w:hint="default" w:ascii="Times New Roman" w:hAnsi="Times New Roman" w:cs="Times New Roman"/>
                <w:i w:val="0"/>
                <w:iCs w:val="0"/>
                <w:color w:val="000000"/>
                <w:kern w:val="0"/>
                <w:sz w:val="30"/>
                <w:szCs w:val="30"/>
                <w:u w:val="none"/>
                <w:lang w:val="en-US" w:eastAsia="zh-CN" w:bidi="ar"/>
              </w:rPr>
            </w:pPr>
            <w:r>
              <w:rPr>
                <w:rFonts w:hint="eastAsia" w:ascii="Times New Roman" w:hAnsi="Times New Roman" w:cs="Times New Roman"/>
                <w:i w:val="0"/>
                <w:iCs w:val="0"/>
                <w:color w:val="000000"/>
                <w:kern w:val="0"/>
                <w:sz w:val="30"/>
                <w:szCs w:val="30"/>
                <w:u w:val="none"/>
                <w:lang w:val="en-US" w:eastAsia="zh-CN" w:bidi="ar"/>
              </w:rPr>
              <w:t>22</w:t>
            </w:r>
          </w:p>
        </w:tc>
      </w:tr>
      <w:bookmarkEnd w:id="13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7650" w:type="dxa"/>
            <w:gridSpan w:val="4"/>
            <w:vAlign w:val="center"/>
          </w:tcPr>
          <w:p>
            <w:pPr>
              <w:widowControl/>
              <w:spacing w:line="480" w:lineRule="exact"/>
              <w:jc w:val="center"/>
              <w:textAlignment w:val="center"/>
              <w:rPr>
                <w:rFonts w:ascii="Times New Roman" w:hAnsi="Times New Roman" w:eastAsia="仿宋"/>
                <w:sz w:val="30"/>
                <w:szCs w:val="30"/>
              </w:rPr>
            </w:pPr>
            <w:r>
              <w:rPr>
                <w:rFonts w:ascii="Times New Roman" w:hAnsi="Times New Roman" w:eastAsia="仿宋"/>
                <w:sz w:val="30"/>
                <w:szCs w:val="30"/>
              </w:rPr>
              <w:t>合计</w:t>
            </w:r>
          </w:p>
        </w:tc>
        <w:tc>
          <w:tcPr>
            <w:tcW w:w="1417"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59</w:t>
            </w:r>
          </w:p>
        </w:tc>
      </w:tr>
      <w:bookmarkEnd w:id="122"/>
    </w:tbl>
    <w:p>
      <w:pPr>
        <w:pStyle w:val="18"/>
        <w:spacing w:before="156"/>
        <w:ind w:firstLine="602"/>
      </w:pPr>
      <w:bookmarkStart w:id="131" w:name="_Toc28253"/>
      <w:r>
        <w:rPr>
          <w:rFonts w:hint="eastAsia" w:ascii="Times New Roman" w:hAnsi="Times New Roman"/>
          <w:lang w:val="en-US" w:eastAsia="zh-CN"/>
        </w:rPr>
        <w:t>4</w:t>
      </w:r>
      <w:r>
        <w:rPr>
          <w:rFonts w:hint="eastAsia"/>
          <w:lang w:val="en-US" w:eastAsia="zh-CN"/>
        </w:rPr>
        <w:t xml:space="preserve">. </w:t>
      </w:r>
      <w:r>
        <w:rPr>
          <w:rFonts w:hint="eastAsia"/>
        </w:rPr>
        <w:t>秸秆原位还田沃土模式</w:t>
      </w:r>
      <w:r>
        <w:rPr>
          <w:rFonts w:hint="eastAsia"/>
          <w:lang w:eastAsia="zh-CN"/>
        </w:rPr>
        <w:t>生态效应监测</w:t>
      </w:r>
      <w:r>
        <w:rPr>
          <w:rFonts w:hint="eastAsia"/>
        </w:rPr>
        <w:t>、草谷比和秸秆可收集系数测算</w:t>
      </w:r>
      <w:bookmarkEnd w:id="131"/>
    </w:p>
    <w:p>
      <w:pPr>
        <w:autoSpaceDE w:val="0"/>
        <w:adjustRightInd w:val="0"/>
        <w:snapToGrid w:val="0"/>
        <w:spacing w:line="600" w:lineRule="exact"/>
        <w:ind w:firstLine="602" w:firstLineChars="200"/>
        <w:rPr>
          <w:rFonts w:ascii="Times New Roman" w:hAnsi="Times New Roman" w:eastAsia="仿宋"/>
          <w:b/>
          <w:bCs/>
          <w:kern w:val="0"/>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lang w:val="en-US" w:eastAsia="zh-CN"/>
        </w:rPr>
        <w:t>42</w:t>
      </w:r>
      <w:r>
        <w:rPr>
          <w:rFonts w:hint="eastAsia" w:ascii="Times New Roman" w:hAnsi="Times New Roman" w:eastAsia="仿宋"/>
          <w:sz w:val="30"/>
          <w:szCs w:val="30"/>
        </w:rPr>
        <w:t>万</w:t>
      </w:r>
      <w:r>
        <w:rPr>
          <w:rFonts w:ascii="Times New Roman" w:hAnsi="Times New Roman" w:eastAsia="仿宋"/>
          <w:sz w:val="30"/>
          <w:szCs w:val="30"/>
        </w:rPr>
        <w:t>元，</w:t>
      </w:r>
      <w:r>
        <w:rPr>
          <w:rFonts w:hint="eastAsia" w:ascii="Times New Roman" w:hAnsi="Times New Roman" w:eastAsia="仿宋"/>
          <w:sz w:val="30"/>
          <w:szCs w:val="30"/>
        </w:rPr>
        <w:t>全部为中</w:t>
      </w:r>
      <w:r>
        <w:rPr>
          <w:rFonts w:ascii="Times New Roman" w:hAnsi="Times New Roman" w:eastAsia="仿宋"/>
          <w:sz w:val="30"/>
          <w:szCs w:val="30"/>
        </w:rPr>
        <w:t>央</w:t>
      </w:r>
      <w:r>
        <w:rPr>
          <w:rFonts w:hint="eastAsia" w:ascii="Times New Roman" w:hAnsi="Times New Roman" w:eastAsia="仿宋"/>
          <w:sz w:val="30"/>
          <w:szCs w:val="30"/>
        </w:rPr>
        <w:t>财政</w:t>
      </w:r>
      <w:r>
        <w:rPr>
          <w:rFonts w:ascii="Times New Roman" w:hAnsi="Times New Roman" w:eastAsia="仿宋"/>
          <w:sz w:val="30"/>
          <w:szCs w:val="30"/>
        </w:rPr>
        <w:t>资金。</w:t>
      </w:r>
    </w:p>
    <w:p>
      <w:pPr>
        <w:spacing w:line="55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建设内容：</w:t>
      </w:r>
      <w:r>
        <w:rPr>
          <w:rFonts w:hint="eastAsia" w:ascii="Times New Roman" w:hAnsi="Times New Roman" w:eastAsia="仿宋"/>
          <w:kern w:val="0"/>
          <w:sz w:val="30"/>
          <w:szCs w:val="30"/>
        </w:rPr>
        <w:t>对4批次不同农作物秸秆还田以及不同模式秸秆还田的过程和结果，完成生态效应、土壤理化性质、下茬作物病虫害的监测与评价以及下茬农作物产量测试等工作，并按照相关文件规定，选取5个乡镇（街道）10个点位进行农作物籽粒和秸秆的取样、测试，进行入户调查50人次以上，</w:t>
      </w:r>
      <w:r>
        <w:rPr>
          <w:rFonts w:hint="eastAsia" w:ascii="Times New Roman" w:hAnsi="Times New Roman" w:eastAsia="仿宋"/>
          <w:kern w:val="0"/>
          <w:sz w:val="30"/>
          <w:szCs w:val="30"/>
          <w:lang w:eastAsia="zh-CN"/>
        </w:rPr>
        <w:t>完成</w:t>
      </w:r>
      <w:r>
        <w:rPr>
          <w:rFonts w:hint="eastAsia" w:ascii="Times New Roman" w:hAnsi="Times New Roman" w:eastAsia="仿宋"/>
          <w:kern w:val="0"/>
          <w:sz w:val="30"/>
          <w:szCs w:val="30"/>
        </w:rPr>
        <w:t>5种农作物的农作物成草谷比、秸秆可收集系数的测算，形成《秸秆原位还田沃土模式生态效应监测研究报告》《农作物草谷比和秸秆可收集系数测算报告》，完善秸秆沃土模式建设。</w:t>
      </w:r>
    </w:p>
    <w:p>
      <w:pPr>
        <w:autoSpaceDE w:val="0"/>
        <w:adjustRightInd w:val="0"/>
        <w:snapToGrid w:val="0"/>
        <w:spacing w:after="156" w:afterLines="50" w:line="60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hint="eastAsia" w:ascii="Times New Roman" w:hAnsi="Times New Roman" w:eastAsia="仿宋"/>
          <w:b w:val="0"/>
          <w:bCs w:val="0"/>
          <w:kern w:val="0"/>
          <w:sz w:val="30"/>
          <w:szCs w:val="30"/>
          <w:lang w:val="en-US" w:eastAsia="zh-CN"/>
        </w:rPr>
        <w:t>合同签订后补助50%，验收合格后补助剩余资金</w:t>
      </w:r>
      <w:r>
        <w:rPr>
          <w:rFonts w:ascii="Times New Roman" w:hAnsi="Times New Roman" w:eastAsia="仿宋"/>
          <w:kern w:val="0"/>
          <w:sz w:val="30"/>
          <w:szCs w:val="30"/>
        </w:rPr>
        <w:t>。</w:t>
      </w:r>
    </w:p>
    <w:p>
      <w:pPr>
        <w:pStyle w:val="4"/>
        <w:ind w:left="0" w:leftChars="0" w:firstLine="0" w:firstLineChars="0"/>
      </w:pPr>
      <w:bookmarkStart w:id="132" w:name="_Toc164000836"/>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5</w:t>
      </w:r>
      <w:r>
        <w:fldChar w:fldCharType="end"/>
      </w:r>
      <w:bookmarkStart w:id="133" w:name="_Toc13073"/>
      <w:r>
        <w:rPr>
          <w:rFonts w:hint="eastAsia"/>
        </w:rPr>
        <w:t xml:space="preserve"> 秸秆原位还田</w:t>
      </w:r>
      <w:r>
        <w:rPr>
          <w:rFonts w:hint="eastAsia"/>
          <w:lang w:val="en-US" w:eastAsia="zh-CN"/>
        </w:rPr>
        <w:t>沃土模式建设</w:t>
      </w:r>
      <w:r>
        <w:rPr>
          <w:rFonts w:hint="eastAsia"/>
        </w:rPr>
        <w:t>计划投入中央财政资金预算表</w:t>
      </w:r>
      <w:bookmarkEnd w:id="132"/>
      <w:bookmarkEnd w:id="133"/>
    </w:p>
    <w:tbl>
      <w:tblPr>
        <w:tblStyle w:val="14"/>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947"/>
        <w:gridCol w:w="3402"/>
        <w:gridCol w:w="212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序号</w:t>
            </w:r>
          </w:p>
        </w:tc>
        <w:tc>
          <w:tcPr>
            <w:tcW w:w="1947"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建设项目</w:t>
            </w:r>
          </w:p>
        </w:tc>
        <w:tc>
          <w:tcPr>
            <w:tcW w:w="3402"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建设内容及规模</w:t>
            </w:r>
          </w:p>
        </w:tc>
        <w:tc>
          <w:tcPr>
            <w:tcW w:w="2126"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实施主体</w:t>
            </w:r>
          </w:p>
        </w:tc>
        <w:tc>
          <w:tcPr>
            <w:tcW w:w="141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财政资金（万元）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458" w:type="dxa"/>
            <w:vMerge w:val="restart"/>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1</w:t>
            </w:r>
          </w:p>
        </w:tc>
        <w:tc>
          <w:tcPr>
            <w:tcW w:w="1947" w:type="dxa"/>
            <w:vMerge w:val="restart"/>
            <w:vAlign w:val="center"/>
          </w:tcPr>
          <w:p>
            <w:pPr>
              <w:spacing w:line="480" w:lineRule="exact"/>
              <w:jc w:val="center"/>
              <w:rPr>
                <w:rFonts w:hint="eastAsia" w:ascii="Times New Roman" w:hAnsi="Times New Roman" w:eastAsia="仿宋"/>
                <w:sz w:val="30"/>
                <w:szCs w:val="30"/>
                <w:lang w:eastAsia="zh-CN"/>
              </w:rPr>
            </w:pPr>
            <w:r>
              <w:rPr>
                <w:rFonts w:hint="eastAsia" w:ascii="Times New Roman" w:hAnsi="Times New Roman" w:eastAsia="仿宋"/>
                <w:sz w:val="30"/>
                <w:szCs w:val="30"/>
                <w:lang w:val="en-US" w:eastAsia="zh-CN"/>
              </w:rPr>
              <w:t>秸秆</w:t>
            </w:r>
            <w:r>
              <w:rPr>
                <w:rFonts w:ascii="Times New Roman" w:hAnsi="Times New Roman" w:eastAsia="仿宋"/>
                <w:sz w:val="30"/>
                <w:szCs w:val="30"/>
              </w:rPr>
              <w:t>还田</w:t>
            </w:r>
            <w:r>
              <w:rPr>
                <w:rFonts w:hint="eastAsia" w:ascii="Times New Roman" w:hAnsi="Times New Roman" w:eastAsia="仿宋"/>
                <w:sz w:val="30"/>
                <w:szCs w:val="30"/>
                <w:lang w:eastAsia="zh-CN"/>
              </w:rPr>
              <w:t>生态效应监测</w:t>
            </w:r>
          </w:p>
        </w:tc>
        <w:tc>
          <w:tcPr>
            <w:tcW w:w="3402" w:type="dxa"/>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lang w:val="en-US" w:eastAsia="zh-CN"/>
              </w:rPr>
              <w:t>4批次</w:t>
            </w:r>
            <w:r>
              <w:rPr>
                <w:rFonts w:hint="eastAsia" w:ascii="Times New Roman" w:hAnsi="Times New Roman" w:eastAsia="仿宋"/>
                <w:sz w:val="30"/>
                <w:szCs w:val="30"/>
              </w:rPr>
              <w:t>不同</w:t>
            </w:r>
            <w:r>
              <w:rPr>
                <w:rFonts w:hint="eastAsia" w:ascii="Times New Roman" w:hAnsi="Times New Roman" w:eastAsia="仿宋"/>
                <w:sz w:val="30"/>
                <w:szCs w:val="30"/>
                <w:lang w:val="en-US" w:eastAsia="zh-CN"/>
              </w:rPr>
              <w:t>类型秸秆</w:t>
            </w:r>
            <w:r>
              <w:rPr>
                <w:rFonts w:ascii="Times New Roman" w:hAnsi="Times New Roman" w:eastAsia="仿宋"/>
                <w:sz w:val="30"/>
                <w:szCs w:val="30"/>
              </w:rPr>
              <w:t>还田</w:t>
            </w:r>
            <w:r>
              <w:rPr>
                <w:rFonts w:hint="eastAsia" w:ascii="Times New Roman" w:hAnsi="Times New Roman" w:eastAsia="仿宋"/>
                <w:sz w:val="30"/>
                <w:szCs w:val="30"/>
                <w:lang w:eastAsia="zh-CN"/>
              </w:rPr>
              <w:t>生态效应监测</w:t>
            </w:r>
            <w:r>
              <w:rPr>
                <w:rFonts w:hint="eastAsia" w:ascii="Times New Roman" w:hAnsi="Times New Roman" w:eastAsia="仿宋" w:cs="仿宋"/>
                <w:sz w:val="30"/>
                <w:szCs w:val="30"/>
                <w:lang w:bidi="ar"/>
              </w:rPr>
              <w:t>采样费</w:t>
            </w:r>
          </w:p>
        </w:tc>
        <w:tc>
          <w:tcPr>
            <w:tcW w:w="2126" w:type="dxa"/>
            <w:vMerge w:val="restart"/>
            <w:vAlign w:val="center"/>
          </w:tcPr>
          <w:p>
            <w:pPr>
              <w:widowControl/>
              <w:spacing w:line="480" w:lineRule="exact"/>
              <w:jc w:val="center"/>
              <w:textAlignment w:val="center"/>
              <w:rPr>
                <w:rFonts w:ascii="Times New Roman" w:hAnsi="Times New Roman" w:eastAsia="仿宋"/>
                <w:sz w:val="30"/>
                <w:szCs w:val="30"/>
              </w:rPr>
            </w:pPr>
            <w:r>
              <w:rPr>
                <w:rFonts w:ascii="Times New Roman" w:hAnsi="Times New Roman" w:eastAsia="仿宋"/>
                <w:sz w:val="30"/>
                <w:szCs w:val="30"/>
              </w:rPr>
              <w:t>第三方技术支</w:t>
            </w:r>
          </w:p>
          <w:p>
            <w:pPr>
              <w:widowControl/>
              <w:spacing w:line="480" w:lineRule="exact"/>
              <w:jc w:val="center"/>
              <w:textAlignment w:val="center"/>
              <w:rPr>
                <w:rFonts w:ascii="Times New Roman" w:hAnsi="Times New Roman" w:eastAsia="仿宋"/>
                <w:sz w:val="30"/>
                <w:szCs w:val="30"/>
              </w:rPr>
            </w:pPr>
            <w:r>
              <w:rPr>
                <w:rFonts w:ascii="Times New Roman" w:hAnsi="Times New Roman" w:eastAsia="仿宋"/>
                <w:sz w:val="30"/>
                <w:szCs w:val="30"/>
              </w:rPr>
              <w:t>持单位</w:t>
            </w:r>
          </w:p>
        </w:tc>
        <w:tc>
          <w:tcPr>
            <w:tcW w:w="1418"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947" w:type="dxa"/>
            <w:vMerge w:val="continue"/>
            <w:vAlign w:val="center"/>
          </w:tcPr>
          <w:p>
            <w:pPr>
              <w:spacing w:line="480" w:lineRule="exact"/>
              <w:jc w:val="center"/>
              <w:rPr>
                <w:rFonts w:hint="eastAsia" w:ascii="Times New Roman" w:hAnsi="Times New Roman" w:eastAsia="仿宋"/>
                <w:sz w:val="30"/>
                <w:szCs w:val="30"/>
              </w:rPr>
            </w:pPr>
          </w:p>
        </w:tc>
        <w:tc>
          <w:tcPr>
            <w:tcW w:w="3402" w:type="dxa"/>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lang w:val="en-US" w:eastAsia="zh-CN"/>
              </w:rPr>
              <w:t>4批次</w:t>
            </w:r>
            <w:r>
              <w:rPr>
                <w:rFonts w:hint="eastAsia" w:ascii="Times New Roman" w:hAnsi="Times New Roman" w:eastAsia="仿宋"/>
                <w:sz w:val="30"/>
                <w:szCs w:val="30"/>
              </w:rPr>
              <w:t>不同</w:t>
            </w:r>
            <w:r>
              <w:rPr>
                <w:rFonts w:hint="eastAsia" w:ascii="Times New Roman" w:hAnsi="Times New Roman" w:eastAsia="仿宋"/>
                <w:sz w:val="30"/>
                <w:szCs w:val="30"/>
                <w:lang w:val="en-US" w:eastAsia="zh-CN"/>
              </w:rPr>
              <w:t>类型秸秆</w:t>
            </w:r>
            <w:r>
              <w:rPr>
                <w:rFonts w:ascii="Times New Roman" w:hAnsi="Times New Roman" w:eastAsia="仿宋"/>
                <w:sz w:val="30"/>
                <w:szCs w:val="30"/>
              </w:rPr>
              <w:t>还田</w:t>
            </w:r>
            <w:r>
              <w:rPr>
                <w:rFonts w:hint="eastAsia" w:ascii="Times New Roman" w:hAnsi="Times New Roman" w:eastAsia="仿宋"/>
                <w:sz w:val="30"/>
                <w:szCs w:val="30"/>
                <w:lang w:eastAsia="zh-CN"/>
              </w:rPr>
              <w:t>生态效应监测</w:t>
            </w:r>
            <w:r>
              <w:rPr>
                <w:rFonts w:hint="eastAsia" w:ascii="Times New Roman" w:hAnsi="Times New Roman" w:eastAsia="仿宋" w:cs="仿宋"/>
                <w:sz w:val="30"/>
                <w:szCs w:val="30"/>
                <w:lang w:bidi="ar"/>
              </w:rPr>
              <w:t>测试费</w:t>
            </w:r>
          </w:p>
        </w:tc>
        <w:tc>
          <w:tcPr>
            <w:tcW w:w="2126"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8"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2</w:t>
            </w:r>
          </w:p>
        </w:tc>
        <w:tc>
          <w:tcPr>
            <w:tcW w:w="1947"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草谷比、可收集系数测算</w:t>
            </w:r>
          </w:p>
        </w:tc>
        <w:tc>
          <w:tcPr>
            <w:tcW w:w="3402"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ascii="Times New Roman" w:hAnsi="Times New Roman" w:eastAsia="仿宋"/>
                <w:sz w:val="30"/>
                <w:szCs w:val="30"/>
              </w:rPr>
              <w:t>选取</w:t>
            </w:r>
            <w:r>
              <w:rPr>
                <w:rFonts w:hint="eastAsia" w:ascii="Times New Roman" w:hAnsi="Times New Roman" w:eastAsia="仿宋"/>
                <w:sz w:val="30"/>
                <w:szCs w:val="30"/>
                <w:lang w:val="en-US" w:eastAsia="zh-CN"/>
              </w:rPr>
              <w:t>5</w:t>
            </w:r>
            <w:r>
              <w:rPr>
                <w:rFonts w:ascii="Times New Roman" w:hAnsi="Times New Roman" w:eastAsia="仿宋"/>
                <w:sz w:val="30"/>
                <w:szCs w:val="30"/>
              </w:rPr>
              <w:t>个街道（镇）</w:t>
            </w:r>
            <w:r>
              <w:rPr>
                <w:rFonts w:hint="eastAsia" w:ascii="Times New Roman" w:hAnsi="Times New Roman" w:eastAsia="仿宋"/>
                <w:sz w:val="30"/>
                <w:szCs w:val="30"/>
              </w:rPr>
              <w:t>5</w:t>
            </w:r>
            <w:r>
              <w:rPr>
                <w:rFonts w:ascii="Times New Roman" w:hAnsi="Times New Roman" w:eastAsia="仿宋"/>
                <w:sz w:val="30"/>
                <w:szCs w:val="30"/>
              </w:rPr>
              <w:t>个</w:t>
            </w:r>
            <w:r>
              <w:rPr>
                <w:rFonts w:hint="eastAsia" w:ascii="Times New Roman" w:hAnsi="Times New Roman" w:eastAsia="仿宋"/>
                <w:sz w:val="30"/>
                <w:szCs w:val="30"/>
              </w:rPr>
              <w:t>行政村10个典型地块</w:t>
            </w:r>
            <w:r>
              <w:rPr>
                <w:rFonts w:ascii="Times New Roman" w:hAnsi="Times New Roman" w:eastAsia="仿宋"/>
                <w:sz w:val="30"/>
                <w:szCs w:val="30"/>
              </w:rPr>
              <w:t>的</w:t>
            </w:r>
            <w:r>
              <w:rPr>
                <w:rFonts w:hint="eastAsia" w:ascii="Times New Roman" w:hAnsi="Times New Roman" w:eastAsia="仿宋"/>
                <w:sz w:val="30"/>
                <w:szCs w:val="30"/>
                <w:lang w:val="en-US" w:eastAsia="zh-CN"/>
              </w:rPr>
              <w:t>5种农作物</w:t>
            </w:r>
            <w:r>
              <w:rPr>
                <w:rFonts w:ascii="Times New Roman" w:hAnsi="Times New Roman" w:eastAsia="仿宋"/>
                <w:sz w:val="30"/>
                <w:szCs w:val="30"/>
              </w:rPr>
              <w:t>草谷比、可收集系数测算</w:t>
            </w:r>
            <w:r>
              <w:rPr>
                <w:rFonts w:hint="eastAsia" w:ascii="Times New Roman" w:hAnsi="Times New Roman" w:eastAsia="仿宋"/>
                <w:sz w:val="30"/>
                <w:szCs w:val="30"/>
              </w:rPr>
              <w:t>，</w:t>
            </w:r>
            <w:r>
              <w:rPr>
                <w:rFonts w:ascii="Times New Roman" w:hAnsi="Times New Roman" w:eastAsia="仿宋"/>
                <w:sz w:val="30"/>
                <w:szCs w:val="30"/>
              </w:rPr>
              <w:t>入户调查</w:t>
            </w:r>
            <w:r>
              <w:rPr>
                <w:rFonts w:hint="eastAsia" w:ascii="Times New Roman" w:hAnsi="Times New Roman" w:eastAsia="仿宋"/>
                <w:sz w:val="30"/>
                <w:szCs w:val="30"/>
                <w:lang w:val="en-US" w:eastAsia="zh-CN"/>
              </w:rPr>
              <w:t>50</w:t>
            </w:r>
            <w:r>
              <w:rPr>
                <w:rFonts w:ascii="Times New Roman" w:hAnsi="Times New Roman" w:eastAsia="仿宋"/>
                <w:sz w:val="30"/>
                <w:szCs w:val="30"/>
              </w:rPr>
              <w:t>人次以上</w:t>
            </w:r>
          </w:p>
        </w:tc>
        <w:tc>
          <w:tcPr>
            <w:tcW w:w="2126" w:type="dxa"/>
            <w:vMerge w:val="continue"/>
            <w:vAlign w:val="center"/>
          </w:tcPr>
          <w:p>
            <w:pPr>
              <w:widowControl/>
              <w:spacing w:line="480" w:lineRule="exact"/>
              <w:jc w:val="center"/>
              <w:textAlignment w:val="center"/>
              <w:rPr>
                <w:rFonts w:ascii="Times New Roman" w:hAnsi="Times New Roman" w:eastAsia="仿宋"/>
                <w:sz w:val="30"/>
                <w:szCs w:val="30"/>
              </w:rPr>
            </w:pPr>
          </w:p>
        </w:tc>
        <w:tc>
          <w:tcPr>
            <w:tcW w:w="1418" w:type="dxa"/>
            <w:vAlign w:val="center"/>
          </w:tcPr>
          <w:p>
            <w:pPr>
              <w:widowControl/>
              <w:spacing w:line="480" w:lineRule="exact"/>
              <w:jc w:val="center"/>
              <w:textAlignment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33" w:type="dxa"/>
            <w:gridSpan w:val="4"/>
            <w:vAlign w:val="center"/>
          </w:tcPr>
          <w:p>
            <w:pPr>
              <w:widowControl/>
              <w:spacing w:line="480" w:lineRule="exact"/>
              <w:jc w:val="center"/>
              <w:textAlignment w:val="center"/>
              <w:rPr>
                <w:rFonts w:ascii="Times New Roman" w:hAnsi="Times New Roman" w:eastAsia="仿宋"/>
                <w:b/>
                <w:bCs/>
                <w:sz w:val="30"/>
                <w:szCs w:val="30"/>
              </w:rPr>
            </w:pPr>
            <w:r>
              <w:rPr>
                <w:rFonts w:ascii="Times New Roman" w:hAnsi="Times New Roman" w:eastAsia="仿宋"/>
                <w:b/>
                <w:bCs/>
                <w:sz w:val="30"/>
                <w:szCs w:val="30"/>
              </w:rPr>
              <w:t>合计</w:t>
            </w:r>
          </w:p>
        </w:tc>
        <w:tc>
          <w:tcPr>
            <w:tcW w:w="1418" w:type="dxa"/>
            <w:vAlign w:val="center"/>
          </w:tcPr>
          <w:p>
            <w:pPr>
              <w:widowControl/>
              <w:spacing w:line="480" w:lineRule="exact"/>
              <w:jc w:val="center"/>
              <w:textAlignment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42</w:t>
            </w:r>
          </w:p>
        </w:tc>
      </w:tr>
    </w:tbl>
    <w:p>
      <w:pPr>
        <w:pStyle w:val="18"/>
        <w:spacing w:before="156"/>
        <w:ind w:firstLine="602"/>
      </w:pPr>
      <w:bookmarkStart w:id="134" w:name="_Toc168081711"/>
      <w:bookmarkStart w:id="135" w:name="_Toc168082705"/>
      <w:bookmarkStart w:id="136" w:name="_Toc30385"/>
      <w:r>
        <w:rPr>
          <w:rFonts w:hint="eastAsia" w:ascii="Times New Roman" w:hAnsi="Times New Roman"/>
          <w:lang w:val="en-US" w:eastAsia="zh-CN"/>
        </w:rPr>
        <w:t>5</w:t>
      </w:r>
      <w:r>
        <w:rPr>
          <w:rFonts w:hint="eastAsia"/>
          <w:lang w:val="en-US" w:eastAsia="zh-CN"/>
        </w:rPr>
        <w:t xml:space="preserve">. </w:t>
      </w:r>
      <w:r>
        <w:rPr>
          <w:rFonts w:hint="eastAsia"/>
        </w:rPr>
        <w:t>方案编制</w:t>
      </w:r>
      <w:bookmarkEnd w:id="134"/>
      <w:bookmarkEnd w:id="135"/>
      <w:bookmarkEnd w:id="136"/>
    </w:p>
    <w:p>
      <w:pPr>
        <w:spacing w:line="600" w:lineRule="exact"/>
        <w:ind w:firstLine="602" w:firstLineChars="200"/>
        <w:rPr>
          <w:rFonts w:ascii="Times New Roman" w:hAnsi="Times New Roman" w:eastAsia="仿宋"/>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rPr>
        <w:t>1</w:t>
      </w:r>
      <w:r>
        <w:rPr>
          <w:rFonts w:hint="eastAsia" w:ascii="Times New Roman" w:hAnsi="Times New Roman" w:eastAsia="仿宋"/>
          <w:sz w:val="30"/>
          <w:szCs w:val="30"/>
          <w:lang w:val="en-US" w:eastAsia="zh-CN"/>
        </w:rPr>
        <w:t>0</w:t>
      </w:r>
      <w:r>
        <w:rPr>
          <w:rFonts w:ascii="Times New Roman" w:hAnsi="Times New Roman" w:eastAsia="仿宋"/>
          <w:sz w:val="30"/>
          <w:szCs w:val="30"/>
        </w:rPr>
        <w:t>万元，</w:t>
      </w:r>
      <w:r>
        <w:rPr>
          <w:rFonts w:hint="eastAsia" w:ascii="Times New Roman" w:hAnsi="Times New Roman" w:eastAsia="仿宋"/>
          <w:sz w:val="30"/>
          <w:szCs w:val="30"/>
        </w:rPr>
        <w:t>全部为</w:t>
      </w:r>
      <w:r>
        <w:rPr>
          <w:rFonts w:ascii="Times New Roman" w:hAnsi="Times New Roman" w:eastAsia="仿宋"/>
          <w:sz w:val="30"/>
          <w:szCs w:val="30"/>
        </w:rPr>
        <w:t>中央</w:t>
      </w:r>
      <w:r>
        <w:rPr>
          <w:rFonts w:hint="eastAsia" w:ascii="Times New Roman" w:hAnsi="Times New Roman" w:eastAsia="仿宋"/>
          <w:kern w:val="0"/>
          <w:sz w:val="30"/>
          <w:szCs w:val="30"/>
        </w:rPr>
        <w:t>财政</w:t>
      </w:r>
      <w:r>
        <w:rPr>
          <w:rFonts w:ascii="Times New Roman" w:hAnsi="Times New Roman" w:eastAsia="仿宋"/>
          <w:sz w:val="30"/>
          <w:szCs w:val="30"/>
        </w:rPr>
        <w:t>资金，用于</w:t>
      </w:r>
      <w:r>
        <w:rPr>
          <w:rFonts w:hint="eastAsia" w:ascii="Times New Roman" w:hAnsi="Times New Roman" w:eastAsia="仿宋"/>
          <w:sz w:val="30"/>
          <w:szCs w:val="30"/>
          <w:lang w:val="en-US" w:eastAsia="zh-CN"/>
        </w:rPr>
        <w:t>前期项目调研、</w:t>
      </w:r>
      <w:r>
        <w:rPr>
          <w:rFonts w:hint="eastAsia" w:ascii="Times New Roman" w:hAnsi="Times New Roman" w:eastAsia="仿宋"/>
          <w:sz w:val="30"/>
          <w:szCs w:val="30"/>
        </w:rPr>
        <w:t>《师宗县2025年农作物秸秆综合利用重点县建设项目</w:t>
      </w:r>
      <w:r>
        <w:rPr>
          <w:rFonts w:ascii="Times New Roman" w:hAnsi="Times New Roman" w:eastAsia="仿宋"/>
          <w:sz w:val="30"/>
          <w:szCs w:val="30"/>
        </w:rPr>
        <w:t>实施方案</w:t>
      </w:r>
      <w:r>
        <w:rPr>
          <w:rFonts w:hint="eastAsia" w:ascii="Times New Roman" w:hAnsi="Times New Roman" w:eastAsia="仿宋"/>
          <w:sz w:val="30"/>
          <w:szCs w:val="30"/>
        </w:rPr>
        <w:t>》</w:t>
      </w:r>
      <w:r>
        <w:rPr>
          <w:rFonts w:ascii="Times New Roman" w:hAnsi="Times New Roman" w:eastAsia="仿宋"/>
          <w:sz w:val="30"/>
          <w:szCs w:val="30"/>
        </w:rPr>
        <w:t>编制等</w:t>
      </w:r>
      <w:r>
        <w:rPr>
          <w:rFonts w:hint="eastAsia" w:ascii="Times New Roman" w:hAnsi="Times New Roman" w:eastAsia="仿宋"/>
          <w:sz w:val="30"/>
          <w:szCs w:val="30"/>
        </w:rPr>
        <w:t>。</w:t>
      </w:r>
    </w:p>
    <w:p>
      <w:pPr>
        <w:spacing w:line="60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建设内容：</w:t>
      </w:r>
      <w:r>
        <w:rPr>
          <w:rFonts w:hint="eastAsia" w:ascii="Times New Roman" w:hAnsi="Times New Roman" w:eastAsia="仿宋"/>
          <w:kern w:val="0"/>
          <w:sz w:val="30"/>
          <w:szCs w:val="30"/>
        </w:rPr>
        <w:t>委托第三方机构协助开展项目调研</w:t>
      </w:r>
      <w:r>
        <w:rPr>
          <w:rFonts w:hint="eastAsia" w:ascii="Times New Roman" w:hAnsi="Times New Roman" w:eastAsia="仿宋"/>
          <w:kern w:val="0"/>
          <w:sz w:val="30"/>
          <w:szCs w:val="30"/>
          <w:lang w:val="en-US" w:eastAsia="zh-CN"/>
        </w:rPr>
        <w:t>等工作，</w:t>
      </w:r>
      <w:r>
        <w:rPr>
          <w:rFonts w:hint="eastAsia" w:ascii="Times New Roman" w:hAnsi="Times New Roman" w:eastAsia="仿宋"/>
          <w:kern w:val="0"/>
          <w:sz w:val="30"/>
          <w:szCs w:val="30"/>
        </w:rPr>
        <w:t>完成项目实施方案编撰、</w:t>
      </w:r>
      <w:r>
        <w:rPr>
          <w:rFonts w:hint="eastAsia" w:ascii="Times New Roman" w:hAnsi="Times New Roman" w:eastAsia="仿宋"/>
          <w:kern w:val="0"/>
          <w:sz w:val="30"/>
          <w:szCs w:val="30"/>
          <w:lang w:val="en-US" w:eastAsia="zh-CN"/>
        </w:rPr>
        <w:t>专家评审、制版印刷和组织上报等工作，并协助完成</w:t>
      </w:r>
      <w:r>
        <w:rPr>
          <w:rFonts w:hint="eastAsia" w:ascii="Times New Roman" w:hAnsi="Times New Roman" w:eastAsia="仿宋"/>
          <w:kern w:val="0"/>
          <w:sz w:val="30"/>
          <w:szCs w:val="30"/>
        </w:rPr>
        <w:t>秸秆</w:t>
      </w:r>
      <w:r>
        <w:rPr>
          <w:rFonts w:hint="eastAsia" w:ascii="Times New Roman" w:hAnsi="Times New Roman" w:eastAsia="仿宋"/>
          <w:kern w:val="0"/>
          <w:sz w:val="30"/>
          <w:szCs w:val="30"/>
          <w:lang w:val="en-US" w:eastAsia="zh-CN"/>
        </w:rPr>
        <w:t>综合</w:t>
      </w:r>
      <w:r>
        <w:rPr>
          <w:rFonts w:hint="eastAsia" w:ascii="Times New Roman" w:hAnsi="Times New Roman" w:eastAsia="仿宋"/>
          <w:kern w:val="0"/>
          <w:sz w:val="30"/>
          <w:szCs w:val="30"/>
        </w:rPr>
        <w:t>利用技术方案的制定等工作。</w:t>
      </w:r>
    </w:p>
    <w:p>
      <w:pPr>
        <w:spacing w:line="60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ascii="Times New Roman" w:hAnsi="Times New Roman" w:eastAsia="仿宋"/>
          <w:kern w:val="0"/>
          <w:sz w:val="30"/>
          <w:szCs w:val="30"/>
        </w:rPr>
        <w:t>方案编制完成</w:t>
      </w:r>
      <w:r>
        <w:rPr>
          <w:rFonts w:hint="eastAsia" w:ascii="Times New Roman" w:hAnsi="Times New Roman" w:eastAsia="仿宋"/>
          <w:kern w:val="0"/>
          <w:sz w:val="30"/>
          <w:szCs w:val="30"/>
          <w:lang w:val="en-US" w:eastAsia="zh-CN"/>
        </w:rPr>
        <w:t>并通过评审</w:t>
      </w:r>
      <w:r>
        <w:rPr>
          <w:rFonts w:ascii="Times New Roman" w:hAnsi="Times New Roman" w:eastAsia="仿宋"/>
          <w:kern w:val="0"/>
          <w:sz w:val="30"/>
          <w:szCs w:val="30"/>
        </w:rPr>
        <w:t>后补助</w:t>
      </w:r>
      <w:r>
        <w:rPr>
          <w:rFonts w:hint="eastAsia" w:ascii="Times New Roman" w:hAnsi="Times New Roman" w:eastAsia="仿宋"/>
          <w:kern w:val="0"/>
          <w:sz w:val="30"/>
          <w:szCs w:val="30"/>
          <w:lang w:val="en-US" w:eastAsia="zh-CN"/>
        </w:rPr>
        <w:t>100%</w:t>
      </w:r>
      <w:r>
        <w:rPr>
          <w:rFonts w:ascii="Times New Roman" w:hAnsi="Times New Roman" w:eastAsia="仿宋"/>
          <w:kern w:val="0"/>
          <w:sz w:val="30"/>
          <w:szCs w:val="30"/>
        </w:rPr>
        <w:t>。</w:t>
      </w:r>
    </w:p>
    <w:p>
      <w:pPr>
        <w:pStyle w:val="4"/>
        <w:ind w:left="0" w:leftChars="0" w:firstLine="0" w:firstLineChars="0"/>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6</w:t>
      </w:r>
      <w:r>
        <w:fldChar w:fldCharType="end"/>
      </w:r>
      <w:bookmarkStart w:id="137" w:name="_Toc18556"/>
      <w:r>
        <w:t>项目实施方案编制计划投入中央财政资金</w:t>
      </w:r>
      <w:r>
        <w:rPr>
          <w:rFonts w:hint="eastAsia"/>
          <w:lang w:eastAsia="zh-CN"/>
        </w:rPr>
        <w:t>预算</w:t>
      </w:r>
      <w:r>
        <w:t>表</w:t>
      </w:r>
      <w:bookmarkEnd w:id="137"/>
    </w:p>
    <w:tbl>
      <w:tblPr>
        <w:tblStyle w:val="14"/>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721"/>
        <w:gridCol w:w="3610"/>
        <w:gridCol w:w="171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8"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序号</w:t>
            </w:r>
          </w:p>
        </w:tc>
        <w:tc>
          <w:tcPr>
            <w:tcW w:w="1721"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建设项目</w:t>
            </w:r>
          </w:p>
        </w:tc>
        <w:tc>
          <w:tcPr>
            <w:tcW w:w="3610"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建设</w:t>
            </w:r>
            <w:r>
              <w:rPr>
                <w:rFonts w:hint="eastAsia" w:ascii="Times New Roman" w:hAnsi="Times New Roman" w:eastAsia="仿宋"/>
                <w:sz w:val="30"/>
                <w:szCs w:val="30"/>
              </w:rPr>
              <w:t>内容及</w:t>
            </w:r>
            <w:r>
              <w:rPr>
                <w:rFonts w:ascii="Times New Roman" w:hAnsi="Times New Roman" w:eastAsia="仿宋"/>
                <w:sz w:val="30"/>
                <w:szCs w:val="30"/>
              </w:rPr>
              <w:t>规模</w:t>
            </w:r>
          </w:p>
        </w:tc>
        <w:tc>
          <w:tcPr>
            <w:tcW w:w="1719" w:type="dxa"/>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实施主体</w:t>
            </w:r>
          </w:p>
        </w:tc>
        <w:tc>
          <w:tcPr>
            <w:tcW w:w="1559" w:type="dxa"/>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rPr>
              <w:t>财政</w:t>
            </w:r>
            <w:r>
              <w:rPr>
                <w:rFonts w:ascii="Times New Roman" w:hAnsi="Times New Roman" w:eastAsia="仿宋"/>
                <w:sz w:val="30"/>
                <w:szCs w:val="30"/>
              </w:rPr>
              <w:t>资金（万元）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58" w:type="dxa"/>
            <w:vMerge w:val="restart"/>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rPr>
              <w:t>1</w:t>
            </w:r>
          </w:p>
        </w:tc>
        <w:tc>
          <w:tcPr>
            <w:tcW w:w="1721" w:type="dxa"/>
            <w:vMerge w:val="restart"/>
            <w:vAlign w:val="center"/>
          </w:tcPr>
          <w:p>
            <w:pPr>
              <w:spacing w:line="480" w:lineRule="exact"/>
              <w:jc w:val="center"/>
              <w:rPr>
                <w:rFonts w:hint="default" w:ascii="Times New Roman" w:hAnsi="Times New Roman" w:eastAsia="仿宋"/>
                <w:sz w:val="30"/>
                <w:szCs w:val="30"/>
                <w:lang w:val="en-US" w:eastAsia="zh-CN"/>
              </w:rPr>
            </w:pPr>
            <w:r>
              <w:rPr>
                <w:rFonts w:ascii="Times New Roman" w:hAnsi="Times New Roman" w:eastAsia="仿宋"/>
                <w:sz w:val="30"/>
                <w:szCs w:val="30"/>
              </w:rPr>
              <w:t>项目实施方案编制</w:t>
            </w:r>
          </w:p>
        </w:tc>
        <w:tc>
          <w:tcPr>
            <w:tcW w:w="3610" w:type="dxa"/>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项目调研、数据采集</w:t>
            </w:r>
            <w:r>
              <w:rPr>
                <w:rFonts w:hint="eastAsia" w:ascii="Times New Roman" w:hAnsi="Times New Roman" w:eastAsia="仿宋"/>
                <w:sz w:val="30"/>
                <w:szCs w:val="30"/>
                <w:lang w:val="en-US" w:eastAsia="zh-CN"/>
              </w:rPr>
              <w:t>等</w:t>
            </w:r>
          </w:p>
        </w:tc>
        <w:tc>
          <w:tcPr>
            <w:tcW w:w="1719" w:type="dxa"/>
            <w:vMerge w:val="restart"/>
            <w:vAlign w:val="center"/>
          </w:tcPr>
          <w:p>
            <w:pPr>
              <w:widowControl/>
              <w:spacing w:line="480" w:lineRule="exact"/>
              <w:jc w:val="center"/>
              <w:textAlignment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第三方技术支持单位</w:t>
            </w:r>
          </w:p>
        </w:tc>
        <w:tc>
          <w:tcPr>
            <w:tcW w:w="1559" w:type="dxa"/>
            <w:shd w:val="clear" w:color="auto" w:fill="auto"/>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458" w:type="dxa"/>
            <w:vMerge w:val="continue"/>
            <w:vAlign w:val="center"/>
          </w:tcPr>
          <w:p>
            <w:pPr>
              <w:spacing w:line="480" w:lineRule="exact"/>
              <w:jc w:val="center"/>
              <w:rPr>
                <w:rFonts w:ascii="Times New Roman" w:hAnsi="Times New Roman" w:eastAsia="仿宋"/>
                <w:sz w:val="30"/>
                <w:szCs w:val="30"/>
              </w:rPr>
            </w:pPr>
          </w:p>
        </w:tc>
        <w:tc>
          <w:tcPr>
            <w:tcW w:w="1721" w:type="dxa"/>
            <w:vMerge w:val="continue"/>
            <w:vAlign w:val="center"/>
          </w:tcPr>
          <w:p>
            <w:pPr>
              <w:spacing w:line="480" w:lineRule="exact"/>
              <w:jc w:val="center"/>
              <w:rPr>
                <w:rFonts w:ascii="Times New Roman" w:hAnsi="Times New Roman" w:eastAsia="仿宋"/>
                <w:sz w:val="30"/>
                <w:szCs w:val="30"/>
              </w:rPr>
            </w:pPr>
          </w:p>
        </w:tc>
        <w:tc>
          <w:tcPr>
            <w:tcW w:w="3610" w:type="dxa"/>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数据分析、</w:t>
            </w:r>
            <w:r>
              <w:rPr>
                <w:rFonts w:hint="eastAsia" w:ascii="Times New Roman" w:hAnsi="Times New Roman" w:eastAsia="仿宋"/>
                <w:sz w:val="30"/>
                <w:szCs w:val="30"/>
                <w:lang w:val="en-US" w:eastAsia="zh-CN"/>
              </w:rPr>
              <w:t>资料</w:t>
            </w:r>
            <w:r>
              <w:rPr>
                <w:rFonts w:hint="eastAsia" w:ascii="Times New Roman" w:hAnsi="Times New Roman" w:eastAsia="仿宋"/>
                <w:sz w:val="30"/>
                <w:szCs w:val="30"/>
              </w:rPr>
              <w:t>撰写、信息咨询、方案评审等</w:t>
            </w:r>
          </w:p>
        </w:tc>
        <w:tc>
          <w:tcPr>
            <w:tcW w:w="1719" w:type="dxa"/>
            <w:vMerge w:val="continue"/>
            <w:vAlign w:val="center"/>
          </w:tcPr>
          <w:p>
            <w:pPr>
              <w:widowControl/>
              <w:spacing w:line="480" w:lineRule="exact"/>
              <w:jc w:val="center"/>
              <w:textAlignment w:val="center"/>
              <w:rPr>
                <w:rFonts w:hint="eastAsia" w:ascii="Times New Roman" w:hAnsi="Times New Roman" w:eastAsia="仿宋"/>
                <w:sz w:val="30"/>
                <w:szCs w:val="30"/>
                <w:lang w:val="en-US" w:eastAsia="zh-CN"/>
              </w:rPr>
            </w:pPr>
          </w:p>
        </w:tc>
        <w:tc>
          <w:tcPr>
            <w:tcW w:w="1559" w:type="dxa"/>
            <w:shd w:val="clear" w:color="auto" w:fill="auto"/>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508" w:type="dxa"/>
            <w:gridSpan w:val="4"/>
            <w:vAlign w:val="center"/>
          </w:tcPr>
          <w:p>
            <w:pPr>
              <w:widowControl/>
              <w:spacing w:line="480" w:lineRule="exact"/>
              <w:jc w:val="center"/>
              <w:textAlignment w:val="center"/>
              <w:rPr>
                <w:rFonts w:ascii="Times New Roman" w:hAnsi="Times New Roman" w:eastAsia="仿宋"/>
                <w:b/>
                <w:bCs/>
                <w:sz w:val="30"/>
                <w:szCs w:val="30"/>
              </w:rPr>
            </w:pPr>
            <w:r>
              <w:rPr>
                <w:rFonts w:ascii="Times New Roman" w:hAnsi="Times New Roman" w:eastAsia="仿宋"/>
                <w:b/>
                <w:bCs/>
                <w:sz w:val="30"/>
                <w:szCs w:val="30"/>
              </w:rPr>
              <w:t>合计</w:t>
            </w:r>
          </w:p>
        </w:tc>
        <w:tc>
          <w:tcPr>
            <w:tcW w:w="1559" w:type="dxa"/>
            <w:vAlign w:val="center"/>
          </w:tcPr>
          <w:p>
            <w:pPr>
              <w:widowControl/>
              <w:spacing w:line="480" w:lineRule="exact"/>
              <w:jc w:val="center"/>
              <w:textAlignment w:val="center"/>
              <w:rPr>
                <w:rFonts w:hint="eastAsia" w:ascii="Times New Roman" w:hAnsi="Times New Roman" w:eastAsia="仿宋"/>
                <w:b/>
                <w:bCs/>
                <w:sz w:val="30"/>
                <w:szCs w:val="30"/>
                <w:lang w:eastAsia="zh-CN"/>
              </w:rPr>
            </w:pPr>
            <w:r>
              <w:rPr>
                <w:rFonts w:hint="eastAsia" w:ascii="Times New Roman" w:hAnsi="Times New Roman" w:eastAsia="仿宋"/>
                <w:b/>
                <w:bCs/>
                <w:sz w:val="30"/>
                <w:szCs w:val="30"/>
              </w:rPr>
              <w:t>1</w:t>
            </w:r>
            <w:r>
              <w:rPr>
                <w:rFonts w:hint="eastAsia" w:ascii="Times New Roman" w:hAnsi="Times New Roman" w:eastAsia="仿宋"/>
                <w:b/>
                <w:bCs/>
                <w:sz w:val="30"/>
                <w:szCs w:val="30"/>
                <w:lang w:val="en-US" w:eastAsia="zh-CN"/>
              </w:rPr>
              <w:t>0</w:t>
            </w:r>
          </w:p>
        </w:tc>
      </w:tr>
    </w:tbl>
    <w:p>
      <w:pPr>
        <w:pStyle w:val="18"/>
        <w:spacing w:before="156"/>
        <w:ind w:firstLine="602"/>
      </w:pPr>
      <w:bookmarkStart w:id="138" w:name="_Toc168081713"/>
      <w:bookmarkStart w:id="139" w:name="_Toc16784"/>
      <w:bookmarkStart w:id="140" w:name="_Toc168082707"/>
      <w:r>
        <w:rPr>
          <w:rFonts w:hint="eastAsia" w:ascii="Times New Roman" w:hAnsi="Times New Roman"/>
          <w:lang w:val="en-US" w:eastAsia="zh-CN"/>
        </w:rPr>
        <w:t>6</w:t>
      </w:r>
      <w:r>
        <w:rPr>
          <w:rFonts w:hint="eastAsia"/>
          <w:lang w:val="en-US" w:eastAsia="zh-CN"/>
        </w:rPr>
        <w:t xml:space="preserve">. </w:t>
      </w:r>
      <w:r>
        <w:rPr>
          <w:rFonts w:hint="eastAsia"/>
        </w:rPr>
        <w:t>项目总结、年度</w:t>
      </w:r>
      <w:r>
        <w:t>秸秆资源台账</w:t>
      </w:r>
      <w:r>
        <w:rPr>
          <w:rFonts w:hint="eastAsia"/>
          <w:lang w:eastAsia="zh-CN"/>
        </w:rPr>
        <w:t>、</w:t>
      </w:r>
      <w:r>
        <w:rPr>
          <w:rFonts w:hint="eastAsia"/>
          <w:lang w:val="en-US" w:eastAsia="zh-CN"/>
        </w:rPr>
        <w:t>项目</w:t>
      </w:r>
      <w:r>
        <w:rPr>
          <w:rFonts w:hint="eastAsia"/>
        </w:rPr>
        <w:t>验收、</w:t>
      </w:r>
      <w:r>
        <w:t>审计等</w:t>
      </w:r>
      <w:bookmarkEnd w:id="138"/>
      <w:bookmarkEnd w:id="139"/>
      <w:bookmarkEnd w:id="140"/>
    </w:p>
    <w:p>
      <w:pPr>
        <w:spacing w:line="55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投资预算：</w:t>
      </w:r>
      <w:r>
        <w:rPr>
          <w:rFonts w:ascii="Times New Roman" w:hAnsi="Times New Roman" w:eastAsia="仿宋"/>
          <w:sz w:val="30"/>
          <w:szCs w:val="30"/>
        </w:rPr>
        <w:t>计划总投资</w:t>
      </w:r>
      <w:r>
        <w:rPr>
          <w:rFonts w:hint="eastAsia" w:ascii="Times New Roman" w:hAnsi="Times New Roman" w:eastAsia="仿宋"/>
          <w:sz w:val="30"/>
          <w:szCs w:val="30"/>
          <w:lang w:val="en-US" w:eastAsia="zh-CN"/>
        </w:rPr>
        <w:t>1</w:t>
      </w:r>
      <w:r>
        <w:rPr>
          <w:rFonts w:ascii="Times New Roman" w:hAnsi="Times New Roman" w:eastAsia="仿宋"/>
          <w:sz w:val="30"/>
          <w:szCs w:val="30"/>
        </w:rPr>
        <w:t>万元，</w:t>
      </w:r>
      <w:r>
        <w:rPr>
          <w:rFonts w:hint="eastAsia" w:ascii="Times New Roman" w:hAnsi="Times New Roman" w:eastAsia="仿宋"/>
          <w:sz w:val="30"/>
          <w:szCs w:val="30"/>
        </w:rPr>
        <w:t>全部为</w:t>
      </w:r>
      <w:r>
        <w:rPr>
          <w:rFonts w:ascii="Times New Roman" w:hAnsi="Times New Roman" w:eastAsia="仿宋"/>
          <w:sz w:val="30"/>
          <w:szCs w:val="30"/>
        </w:rPr>
        <w:t>中央</w:t>
      </w:r>
      <w:r>
        <w:rPr>
          <w:rFonts w:hint="eastAsia" w:ascii="Times New Roman" w:hAnsi="Times New Roman" w:eastAsia="仿宋"/>
          <w:kern w:val="0"/>
          <w:sz w:val="30"/>
          <w:szCs w:val="30"/>
        </w:rPr>
        <w:t>财政</w:t>
      </w:r>
      <w:r>
        <w:rPr>
          <w:rFonts w:ascii="Times New Roman" w:hAnsi="Times New Roman" w:eastAsia="仿宋"/>
          <w:sz w:val="30"/>
          <w:szCs w:val="30"/>
        </w:rPr>
        <w:t>资金</w:t>
      </w:r>
      <w:r>
        <w:rPr>
          <w:rFonts w:ascii="Times New Roman" w:hAnsi="Times New Roman" w:eastAsia="仿宋"/>
          <w:kern w:val="0"/>
          <w:sz w:val="30"/>
          <w:szCs w:val="30"/>
        </w:rPr>
        <w:t>。</w:t>
      </w:r>
    </w:p>
    <w:p>
      <w:pPr>
        <w:spacing w:line="550" w:lineRule="exact"/>
        <w:ind w:firstLine="602" w:firstLineChars="200"/>
        <w:rPr>
          <w:rFonts w:ascii="Times New Roman" w:hAnsi="Times New Roman" w:eastAsia="仿宋"/>
          <w:kern w:val="0"/>
          <w:sz w:val="30"/>
          <w:szCs w:val="30"/>
        </w:rPr>
      </w:pPr>
      <w:r>
        <w:rPr>
          <w:rFonts w:ascii="Times New Roman" w:hAnsi="Times New Roman" w:eastAsia="仿宋"/>
          <w:b/>
          <w:bCs/>
          <w:kern w:val="0"/>
          <w:sz w:val="30"/>
          <w:szCs w:val="30"/>
        </w:rPr>
        <w:t>建设内容：</w:t>
      </w:r>
      <w:r>
        <w:rPr>
          <w:rFonts w:ascii="Times New Roman" w:hAnsi="Times New Roman" w:eastAsia="仿宋"/>
          <w:kern w:val="0"/>
          <w:sz w:val="30"/>
          <w:szCs w:val="30"/>
        </w:rPr>
        <w:t>项目</w:t>
      </w:r>
      <w:r>
        <w:rPr>
          <w:rFonts w:hint="eastAsia" w:ascii="Times New Roman" w:hAnsi="Times New Roman" w:eastAsia="仿宋"/>
          <w:kern w:val="0"/>
          <w:sz w:val="30"/>
          <w:szCs w:val="30"/>
        </w:rPr>
        <w:t>总结</w:t>
      </w:r>
      <w:r>
        <w:rPr>
          <w:rFonts w:ascii="Times New Roman" w:hAnsi="Times New Roman" w:eastAsia="仿宋"/>
          <w:kern w:val="0"/>
          <w:sz w:val="30"/>
          <w:szCs w:val="30"/>
        </w:rPr>
        <w:t>验</w:t>
      </w:r>
      <w:r>
        <w:rPr>
          <w:rFonts w:hint="eastAsia" w:ascii="Times New Roman" w:hAnsi="Times New Roman" w:eastAsia="仿宋"/>
          <w:kern w:val="0"/>
          <w:sz w:val="30"/>
          <w:szCs w:val="30"/>
        </w:rPr>
        <w:t>收及</w:t>
      </w:r>
      <w:r>
        <w:rPr>
          <w:rFonts w:ascii="Times New Roman" w:hAnsi="Times New Roman" w:eastAsia="仿宋"/>
          <w:kern w:val="0"/>
          <w:sz w:val="30"/>
          <w:szCs w:val="30"/>
        </w:rPr>
        <w:t>审计。</w:t>
      </w:r>
    </w:p>
    <w:p>
      <w:pPr>
        <w:spacing w:line="550" w:lineRule="exact"/>
        <w:ind w:firstLine="602" w:firstLineChars="200"/>
        <w:rPr>
          <w:rFonts w:ascii="Times New Roman" w:hAnsi="Times New Roman" w:eastAsia="仿宋"/>
          <w:kern w:val="0"/>
          <w:sz w:val="30"/>
          <w:szCs w:val="30"/>
        </w:rPr>
      </w:pPr>
      <w:r>
        <w:rPr>
          <w:rFonts w:hint="eastAsia" w:ascii="Times New Roman" w:hAnsi="Times New Roman" w:eastAsia="仿宋"/>
          <w:b/>
          <w:bCs/>
          <w:kern w:val="0"/>
          <w:sz w:val="30"/>
          <w:szCs w:val="30"/>
        </w:rPr>
        <w:t>支付</w:t>
      </w:r>
      <w:r>
        <w:rPr>
          <w:rFonts w:ascii="Times New Roman" w:hAnsi="Times New Roman" w:eastAsia="仿宋"/>
          <w:b/>
          <w:bCs/>
          <w:kern w:val="0"/>
          <w:sz w:val="30"/>
          <w:szCs w:val="30"/>
        </w:rPr>
        <w:t>方式：</w:t>
      </w:r>
      <w:r>
        <w:rPr>
          <w:rFonts w:ascii="Times New Roman" w:hAnsi="Times New Roman" w:eastAsia="仿宋"/>
          <w:kern w:val="0"/>
          <w:sz w:val="30"/>
          <w:szCs w:val="30"/>
        </w:rPr>
        <w:t>先建后补</w:t>
      </w:r>
      <w:r>
        <w:rPr>
          <w:rFonts w:hint="eastAsia" w:ascii="Times New Roman" w:hAnsi="Times New Roman" w:eastAsia="仿宋"/>
          <w:kern w:val="0"/>
          <w:sz w:val="30"/>
          <w:szCs w:val="30"/>
          <w:lang w:val="en-US" w:eastAsia="zh-CN"/>
        </w:rPr>
        <w:t>或</w:t>
      </w:r>
      <w:r>
        <w:rPr>
          <w:rFonts w:ascii="Times New Roman" w:hAnsi="Times New Roman" w:eastAsia="仿宋"/>
          <w:kern w:val="0"/>
          <w:sz w:val="30"/>
          <w:szCs w:val="30"/>
        </w:rPr>
        <w:t>报账制管理。</w:t>
      </w:r>
    </w:p>
    <w:p>
      <w:pPr>
        <w:rPr>
          <w:rFonts w:ascii="Times New Roman" w:hAnsi="Times New Roman" w:eastAsia="仿宋"/>
          <w:kern w:val="0"/>
          <w:sz w:val="30"/>
          <w:szCs w:val="30"/>
        </w:rPr>
      </w:pPr>
      <w:r>
        <w:rPr>
          <w:rFonts w:ascii="Times New Roman" w:hAnsi="Times New Roman" w:eastAsia="仿宋"/>
          <w:kern w:val="0"/>
          <w:sz w:val="30"/>
          <w:szCs w:val="30"/>
        </w:rPr>
        <w:br w:type="page"/>
      </w:r>
    </w:p>
    <w:p>
      <w:pPr>
        <w:pStyle w:val="17"/>
      </w:pPr>
      <w:bookmarkStart w:id="141" w:name="_Toc12239"/>
      <w:bookmarkStart w:id="142" w:name="_Toc168082708"/>
      <w:bookmarkStart w:id="143" w:name="_Toc168081714"/>
      <w:bookmarkStart w:id="144" w:name="_Toc23672"/>
      <w:bookmarkStart w:id="145" w:name="_Toc164000243"/>
      <w:r>
        <w:rPr>
          <w:rFonts w:hint="eastAsia"/>
        </w:rPr>
        <w:t>（三）</w:t>
      </w:r>
      <w:r>
        <w:t>项目主要技术</w:t>
      </w:r>
      <w:bookmarkEnd w:id="141"/>
      <w:bookmarkEnd w:id="142"/>
      <w:bookmarkEnd w:id="143"/>
      <w:bookmarkEnd w:id="144"/>
      <w:bookmarkEnd w:id="145"/>
    </w:p>
    <w:p>
      <w:pPr>
        <w:pStyle w:val="18"/>
        <w:spacing w:before="156"/>
        <w:ind w:firstLine="602"/>
        <w:rPr>
          <w:rFonts w:hint="eastAsia" w:eastAsia="仿宋"/>
          <w:lang w:val="en-US" w:eastAsia="zh-CN"/>
        </w:rPr>
      </w:pPr>
      <w:bookmarkStart w:id="146" w:name="_Toc168081715"/>
      <w:bookmarkStart w:id="147" w:name="_Toc164000244"/>
      <w:bookmarkStart w:id="148" w:name="_Toc168082709"/>
      <w:bookmarkStart w:id="149" w:name="_Toc18839"/>
      <w:bookmarkStart w:id="150" w:name="_Toc18734"/>
      <w:r>
        <w:rPr>
          <w:rFonts w:hint="eastAsia" w:ascii="Times New Roman" w:hAnsi="Times New Roman"/>
        </w:rPr>
        <w:t>1</w:t>
      </w:r>
      <w:r>
        <w:t>.</w:t>
      </w:r>
      <w:r>
        <w:rPr>
          <w:rFonts w:hint="eastAsia"/>
        </w:rPr>
        <w:t xml:space="preserve"> </w:t>
      </w:r>
      <w:bookmarkEnd w:id="146"/>
      <w:bookmarkEnd w:id="147"/>
      <w:bookmarkEnd w:id="148"/>
      <w:bookmarkEnd w:id="149"/>
      <w:r>
        <w:rPr>
          <w:rFonts w:hint="eastAsia"/>
        </w:rPr>
        <w:t>秸秆原位腐熟还田沃土模式建设及</w:t>
      </w:r>
      <w:r>
        <w:rPr>
          <w:rFonts w:hint="eastAsia"/>
          <w:lang w:val="en-US" w:eastAsia="zh-CN"/>
        </w:rPr>
        <w:t>示范</w:t>
      </w:r>
      <w:bookmarkEnd w:id="150"/>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秸秆还田沃土模式利用技术包括：秸秆粉碎直接还田、秸秆粉碎配施用腐熟剂还田和田间堆沤腐熟还田。</w:t>
      </w:r>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根据含水量的多少，秸秆堆沤还田可分为两大类：一是沤肥还田。沤肥是嫌气性常温发酵，水分较多的物料在淹水（或污泥、污水）条件下发酵，就是沤肥的过程。秸秆沤肥制作简便，选址要求不严，田边地头、房前屋后均可沤制。二是堆肥还田。把秸秆堆放在地表或坑池中，并保持适量的水分，经过一定时间的堆积发酵生成腐熟的有机肥料，该过程就是堆肥。秸秆堆沤，伴随有机物的分解会释放大量的热量，沤堆温度升高，一般可达60～70℃。秸秆腐熟矿化，释放出的营养成分可满足作物生长的需求。同时，高温将杀灭各种对作物生长有害的寄生虫卵、病原菌、害虫以及杂草种子等。秸秆堆沤发酵也有利于降解消除对作物有毒害作用的有机酸类、多酚类以及对植物生长有抑制作用的物质等，保障了有机腐熟肥的使用安全。</w:t>
      </w:r>
      <w:r>
        <w:rPr>
          <w:rFonts w:hint="eastAsia" w:ascii="Times New Roman" w:hAnsi="Times New Roman" w:eastAsia="仿宋"/>
          <w:kern w:val="0"/>
          <w:sz w:val="30"/>
          <w:szCs w:val="30"/>
          <w:lang w:val="en-US" w:eastAsia="zh-CN"/>
        </w:rPr>
        <w:t>此外，为进一步减轻农户负担，提高秸秆腐解率，采用无人机施撒秸秆腐熟剂也作为一项新型技术进行示范应用。</w:t>
      </w:r>
      <w:r>
        <w:rPr>
          <w:rFonts w:ascii="Times New Roman" w:hAnsi="Times New Roman" w:eastAsia="仿宋"/>
          <w:kern w:val="0"/>
          <w:sz w:val="30"/>
          <w:szCs w:val="30"/>
        </w:rPr>
        <w:t>秸秆粉碎配施腐熟剂</w:t>
      </w:r>
      <w:r>
        <w:rPr>
          <w:rFonts w:hint="eastAsia" w:ascii="Times New Roman" w:hAnsi="Times New Roman" w:eastAsia="仿宋"/>
          <w:kern w:val="0"/>
          <w:sz w:val="30"/>
          <w:szCs w:val="30"/>
        </w:rPr>
        <w:t>还田流程图如</w:t>
      </w:r>
      <w:r>
        <w:rPr>
          <w:rFonts w:hint="eastAsia" w:ascii="Times New Roman" w:hAnsi="Times New Roman" w:eastAsia="仿宋"/>
          <w:kern w:val="0"/>
          <w:sz w:val="30"/>
          <w:szCs w:val="30"/>
          <w:lang w:val="en-US" w:eastAsia="zh-CN"/>
        </w:rPr>
        <w:t>图6-8</w:t>
      </w:r>
      <w:r>
        <w:rPr>
          <w:rFonts w:hint="eastAsia" w:ascii="Times New Roman" w:hAnsi="Times New Roman" w:eastAsia="仿宋"/>
          <w:kern w:val="0"/>
          <w:sz w:val="30"/>
          <w:szCs w:val="30"/>
        </w:rPr>
        <w:t>所示。</w:t>
      </w:r>
    </w:p>
    <w:p>
      <w:pPr>
        <w:pStyle w:val="5"/>
        <w:jc w:val="center"/>
        <w:rPr>
          <w:rFonts w:ascii="Times New Roman" w:hAnsi="Times New Roman" w:eastAsia="仿宋"/>
          <w:sz w:val="30"/>
          <w:szCs w:val="30"/>
        </w:rPr>
      </w:pPr>
      <w:r>
        <w:rPr>
          <w:rFonts w:ascii="Times New Roman" w:hAnsi="Times New Roman" w:eastAsia="仿宋"/>
          <w:sz w:val="30"/>
          <w:szCs w:val="30"/>
        </w:rPr>
        <w:drawing>
          <wp:inline distT="0" distB="0" distL="114300" distR="114300">
            <wp:extent cx="4876800" cy="50038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rcRect t="18964" b="18247"/>
                    <a:stretch>
                      <a:fillRect/>
                    </a:stretch>
                  </pic:blipFill>
                  <pic:spPr>
                    <a:xfrm>
                      <a:off x="0" y="0"/>
                      <a:ext cx="4920194" cy="500380"/>
                    </a:xfrm>
                    <a:prstGeom prst="rect">
                      <a:avLst/>
                    </a:prstGeom>
                    <a:noFill/>
                    <a:ln>
                      <a:noFill/>
                    </a:ln>
                  </pic:spPr>
                </pic:pic>
              </a:graphicData>
            </a:graphic>
          </wp:inline>
        </w:drawing>
      </w:r>
    </w:p>
    <w:p>
      <w:pPr>
        <w:pStyle w:val="4"/>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6</w:t>
      </w:r>
      <w:r>
        <w:rPr>
          <w:rFonts w:hint="eastAsia"/>
        </w:rPr>
        <w:fldChar w:fldCharType="end"/>
      </w:r>
      <w:bookmarkStart w:id="151" w:name="_Toc7538"/>
      <w:r>
        <w:rPr>
          <w:rFonts w:hint="eastAsia"/>
        </w:rPr>
        <w:t xml:space="preserve"> 秸秆腐熟剂快速堆沤还田技术</w:t>
      </w:r>
      <w:bookmarkEnd w:id="151"/>
    </w:p>
    <w:p>
      <w:pPr>
        <w:pStyle w:val="5"/>
        <w:rPr>
          <w:rFonts w:ascii="Times New Roman" w:hAnsi="Times New Roman" w:eastAsia="仿宋"/>
          <w:sz w:val="30"/>
          <w:szCs w:val="30"/>
        </w:rPr>
      </w:pPr>
      <w:r>
        <w:rPr>
          <w:rFonts w:ascii="Times New Roman" w:hAnsi="Times New Roman" w:eastAsia="仿宋"/>
          <w:sz w:val="30"/>
          <w:szCs w:val="30"/>
        </w:rPr>
        <w:drawing>
          <wp:inline distT="0" distB="0" distL="114300" distR="114300">
            <wp:extent cx="5274310" cy="485140"/>
            <wp:effectExtent l="0" t="0" r="889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7"/>
                    <a:srcRect t="14672" b="22705"/>
                    <a:stretch>
                      <a:fillRect/>
                    </a:stretch>
                  </pic:blipFill>
                  <pic:spPr>
                    <a:xfrm>
                      <a:off x="0" y="0"/>
                      <a:ext cx="5315472" cy="485140"/>
                    </a:xfrm>
                    <a:prstGeom prst="rect">
                      <a:avLst/>
                    </a:prstGeom>
                    <a:noFill/>
                    <a:ln>
                      <a:noFill/>
                    </a:ln>
                  </pic:spPr>
                </pic:pic>
              </a:graphicData>
            </a:graphic>
          </wp:inline>
        </w:drawing>
      </w:r>
    </w:p>
    <w:p>
      <w:pPr>
        <w:pStyle w:val="4"/>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7</w:t>
      </w:r>
      <w:r>
        <w:rPr>
          <w:rFonts w:hint="eastAsia"/>
        </w:rPr>
        <w:fldChar w:fldCharType="end"/>
      </w:r>
      <w:bookmarkStart w:id="152" w:name="_Toc12333"/>
      <w:r>
        <w:t xml:space="preserve"> </w:t>
      </w:r>
      <w:r>
        <w:rPr>
          <w:rFonts w:hint="eastAsia"/>
        </w:rPr>
        <w:t>秸秆腐熟堆肥还田技术</w:t>
      </w:r>
      <w:r>
        <w:rPr>
          <w:rFonts w:eastAsia="仿宋"/>
          <w:sz w:val="30"/>
        </w:rPr>
        <w:drawing>
          <wp:inline distT="0" distB="0" distL="114300" distR="114300">
            <wp:extent cx="5233035" cy="2671445"/>
            <wp:effectExtent l="0" t="0" r="12065" b="8255"/>
            <wp:docPr id="7" name="图片 8" descr="C:/Users/yongz/Documents/BaiduNetdiskWorkspace/2025厚积/2025秸秆/2025师宗秸秆/2025方案图2.jpg2025方案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yongz/Documents/BaiduNetdiskWorkspace/2025厚积/2025秸秆/2025师宗秸秆/2025方案图2.jpg2025方案图2"/>
                    <pic:cNvPicPr>
                      <a:picLocks noChangeAspect="1"/>
                    </pic:cNvPicPr>
                  </pic:nvPicPr>
                  <pic:blipFill>
                    <a:blip r:embed="rId18"/>
                    <a:srcRect l="131" r="131"/>
                    <a:stretch>
                      <a:fillRect/>
                    </a:stretch>
                  </pic:blipFill>
                  <pic:spPr>
                    <a:xfrm>
                      <a:off x="0" y="0"/>
                      <a:ext cx="5233035" cy="2671445"/>
                    </a:xfrm>
                    <a:prstGeom prst="rect">
                      <a:avLst/>
                    </a:prstGeom>
                    <a:noFill/>
                    <a:ln>
                      <a:noFill/>
                    </a:ln>
                  </pic:spPr>
                </pic:pic>
              </a:graphicData>
            </a:graphic>
          </wp:inline>
        </w:drawing>
      </w:r>
      <w:bookmarkEnd w:id="152"/>
    </w:p>
    <w:p>
      <w:pPr>
        <w:jc w:val="center"/>
        <w:rPr>
          <w:rFonts w:ascii="Times New Roman" w:hAnsi="Times New Roman" w:eastAsia="仿宋"/>
          <w:kern w:val="0"/>
          <w:sz w:val="30"/>
          <w:szCs w:val="30"/>
        </w:rPr>
      </w:pPr>
      <w:r>
        <w:rPr>
          <w:rFonts w:hint="eastAsia" w:ascii="Times New Roman" w:hAnsi="Times New Roman" w:eastAsia="黑体"/>
          <w:kern w:val="0"/>
          <w:sz w:val="28"/>
          <w:szCs w:val="30"/>
        </w:rPr>
        <w:t xml:space="preserve">图 </w:t>
      </w:r>
      <w:r>
        <w:rPr>
          <w:rFonts w:hint="eastAsia" w:ascii="Times New Roman" w:hAnsi="Times New Roman" w:eastAsia="黑体"/>
          <w:kern w:val="0"/>
          <w:sz w:val="28"/>
          <w:szCs w:val="30"/>
        </w:rPr>
        <w:fldChar w:fldCharType="begin"/>
      </w:r>
      <w:r>
        <w:rPr>
          <w:rFonts w:hint="eastAsia" w:ascii="Times New Roman" w:hAnsi="Times New Roman" w:eastAsia="黑体"/>
          <w:kern w:val="0"/>
          <w:sz w:val="28"/>
          <w:szCs w:val="30"/>
        </w:rPr>
        <w:instrText xml:space="preserve"> SEQ 图 \* ARABIC </w:instrText>
      </w:r>
      <w:r>
        <w:rPr>
          <w:rFonts w:hint="eastAsia" w:ascii="Times New Roman" w:hAnsi="Times New Roman" w:eastAsia="黑体"/>
          <w:kern w:val="0"/>
          <w:sz w:val="28"/>
          <w:szCs w:val="30"/>
        </w:rPr>
        <w:fldChar w:fldCharType="separate"/>
      </w:r>
      <w:r>
        <w:rPr>
          <w:rFonts w:hint="eastAsia" w:ascii="Times New Roman" w:hAnsi="Times New Roman" w:eastAsia="黑体"/>
          <w:kern w:val="0"/>
          <w:sz w:val="28"/>
          <w:szCs w:val="30"/>
        </w:rPr>
        <w:t>8</w:t>
      </w:r>
      <w:r>
        <w:rPr>
          <w:rFonts w:hint="eastAsia" w:ascii="Times New Roman" w:hAnsi="Times New Roman" w:eastAsia="黑体"/>
          <w:kern w:val="0"/>
          <w:sz w:val="28"/>
          <w:szCs w:val="30"/>
        </w:rPr>
        <w:fldChar w:fldCharType="end"/>
      </w:r>
      <w:bookmarkStart w:id="153" w:name="_Toc17390"/>
      <w:r>
        <w:rPr>
          <w:rFonts w:hint="eastAsia" w:ascii="Times New Roman" w:hAnsi="Times New Roman" w:eastAsia="黑体"/>
          <w:sz w:val="28"/>
          <w:szCs w:val="28"/>
        </w:rPr>
        <w:t xml:space="preserve"> 无人机辅助施撒腐熟剂原位还田沃土模式技术流程图</w:t>
      </w:r>
      <w:bookmarkEnd w:id="153"/>
    </w:p>
    <w:p>
      <w:pPr>
        <w:pStyle w:val="18"/>
        <w:spacing w:before="156"/>
        <w:ind w:firstLine="602"/>
      </w:pPr>
      <w:bookmarkStart w:id="154" w:name="_Toc164000245"/>
      <w:bookmarkStart w:id="155" w:name="_Toc168081716"/>
      <w:bookmarkStart w:id="156" w:name="_Toc168082710"/>
      <w:bookmarkStart w:id="157" w:name="_Toc7856"/>
      <w:r>
        <w:rPr>
          <w:rFonts w:hint="eastAsia" w:ascii="Times New Roman" w:hAnsi="Times New Roman"/>
        </w:rPr>
        <w:t>2</w:t>
      </w:r>
      <w:r>
        <w:t>.</w:t>
      </w:r>
      <w:r>
        <w:rPr>
          <w:rFonts w:hint="eastAsia"/>
        </w:rPr>
        <w:t xml:space="preserve"> </w:t>
      </w:r>
      <w:r>
        <w:t>秸秆离田</w:t>
      </w:r>
      <w:r>
        <w:rPr>
          <w:rFonts w:hint="eastAsia"/>
        </w:rPr>
        <w:t>综合</w:t>
      </w:r>
      <w:r>
        <w:t>利用技术</w:t>
      </w:r>
      <w:bookmarkEnd w:id="154"/>
      <w:bookmarkEnd w:id="155"/>
      <w:bookmarkEnd w:id="156"/>
      <w:r>
        <w:rPr>
          <w:rFonts w:hint="eastAsia"/>
        </w:rPr>
        <w:t>应用及</w:t>
      </w:r>
      <w:r>
        <w:rPr>
          <w:rFonts w:hint="eastAsia"/>
          <w:lang w:val="en-US" w:eastAsia="zh-CN"/>
        </w:rPr>
        <w:t>示范</w:t>
      </w:r>
      <w:bookmarkEnd w:id="157"/>
    </w:p>
    <w:p>
      <w:pPr>
        <w:spacing w:line="550" w:lineRule="exact"/>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lang w:val="en-US" w:eastAsia="zh-CN"/>
        </w:rPr>
        <w:t>本项目实施中，</w:t>
      </w:r>
      <w:r>
        <w:rPr>
          <w:rFonts w:ascii="Times New Roman" w:hAnsi="Times New Roman" w:eastAsia="仿宋"/>
          <w:kern w:val="0"/>
          <w:sz w:val="30"/>
          <w:szCs w:val="30"/>
        </w:rPr>
        <w:t>秸秆离田模式利用技术</w:t>
      </w:r>
      <w:r>
        <w:rPr>
          <w:rFonts w:hint="eastAsia" w:ascii="Times New Roman" w:hAnsi="Times New Roman" w:eastAsia="仿宋"/>
          <w:kern w:val="0"/>
          <w:sz w:val="30"/>
          <w:szCs w:val="30"/>
          <w:lang w:val="en-US" w:eastAsia="zh-CN"/>
        </w:rPr>
        <w:t>主要为</w:t>
      </w:r>
      <w:r>
        <w:rPr>
          <w:rFonts w:hint="eastAsia" w:ascii="Times New Roman" w:hAnsi="Times New Roman" w:eastAsia="仿宋"/>
          <w:kern w:val="0"/>
          <w:sz w:val="30"/>
          <w:szCs w:val="30"/>
        </w:rPr>
        <w:t>秸秆能源化</w:t>
      </w:r>
      <w:r>
        <w:rPr>
          <w:rFonts w:hint="eastAsia" w:ascii="Times New Roman" w:hAnsi="Times New Roman" w:eastAsia="仿宋"/>
          <w:kern w:val="0"/>
          <w:sz w:val="30"/>
          <w:szCs w:val="30"/>
          <w:lang w:val="en-US" w:eastAsia="zh-CN"/>
        </w:rPr>
        <w:t>和肥料化利用</w:t>
      </w:r>
      <w:r>
        <w:rPr>
          <w:rFonts w:hint="eastAsia" w:ascii="Times New Roman" w:hAnsi="Times New Roman" w:eastAsia="仿宋"/>
          <w:kern w:val="0"/>
          <w:sz w:val="30"/>
          <w:szCs w:val="30"/>
        </w:rPr>
        <w:t>技术</w:t>
      </w:r>
      <w:r>
        <w:rPr>
          <w:rFonts w:ascii="Times New Roman" w:hAnsi="Times New Roman" w:eastAsia="仿宋"/>
          <w:kern w:val="0"/>
          <w:sz w:val="30"/>
          <w:szCs w:val="30"/>
        </w:rPr>
        <w:t>。</w:t>
      </w:r>
    </w:p>
    <w:p>
      <w:pPr>
        <w:pStyle w:val="4"/>
        <w:jc w:val="left"/>
        <w:rPr>
          <w:rFonts w:ascii="仿宋" w:hAnsi="仿宋" w:eastAsia="仿宋" w:cs="仿宋"/>
          <w:sz w:val="30"/>
          <w:szCs w:val="30"/>
        </w:rPr>
      </w:pPr>
      <w:bookmarkStart w:id="158" w:name="_Toc8758"/>
      <w:r>
        <w:rPr>
          <w:rFonts w:hint="eastAsia" w:ascii="仿宋" w:hAnsi="仿宋" w:eastAsia="仿宋" w:cs="仿宋"/>
          <w:sz w:val="30"/>
          <w:szCs w:val="30"/>
          <w:lang w:val="en-US" w:eastAsia="zh-CN"/>
        </w:rPr>
        <w:t>其中，</w:t>
      </w:r>
      <w:r>
        <w:rPr>
          <w:rFonts w:hint="eastAsia" w:ascii="仿宋" w:hAnsi="仿宋" w:eastAsia="仿宋" w:cs="仿宋"/>
          <w:sz w:val="30"/>
          <w:szCs w:val="30"/>
        </w:rPr>
        <w:t>农作物秸秆能源化利用技术是指</w:t>
      </w:r>
      <w:r>
        <w:rPr>
          <w:rFonts w:hint="eastAsia" w:ascii="仿宋" w:hAnsi="仿宋" w:eastAsia="仿宋" w:cs="仿宋"/>
          <w:sz w:val="30"/>
          <w:szCs w:val="30"/>
          <w:lang w:eastAsia="zh-CN"/>
        </w:rPr>
        <w:t>将</w:t>
      </w:r>
      <w:r>
        <w:rPr>
          <w:rFonts w:hint="eastAsia" w:ascii="仿宋" w:hAnsi="仿宋" w:eastAsia="仿宋" w:cs="仿宋"/>
          <w:sz w:val="30"/>
          <w:szCs w:val="30"/>
        </w:rPr>
        <w:t>秸秆进行收集打捆后，运输至收储运点进行粉碎，并与木屑混合通过滚筒干燥制得机制炭或颗粒燃料。具体技术流程如图</w:t>
      </w:r>
      <w:r>
        <w:rPr>
          <w:rFonts w:hint="eastAsia" w:ascii="Times New Roman" w:hAnsi="Times New Roman" w:eastAsia="仿宋" w:cs="仿宋"/>
          <w:sz w:val="30"/>
          <w:szCs w:val="30"/>
          <w:lang w:val="en-US" w:eastAsia="zh-CN"/>
        </w:rPr>
        <w:t>9</w:t>
      </w:r>
      <w:r>
        <w:rPr>
          <w:rFonts w:hint="eastAsia" w:ascii="仿宋" w:hAnsi="仿宋" w:eastAsia="仿宋" w:cs="仿宋"/>
          <w:sz w:val="30"/>
          <w:szCs w:val="30"/>
        </w:rPr>
        <w:t>所示。</w:t>
      </w:r>
    </w:p>
    <w:p>
      <w:pPr>
        <w:jc w:val="center"/>
        <w:rPr>
          <w:rFonts w:ascii="Times New Roman" w:hAnsi="Times New Roman"/>
          <w:sz w:val="28"/>
          <w:szCs w:val="28"/>
        </w:rPr>
      </w:pPr>
      <w:r>
        <w:rPr>
          <w:rFonts w:hint="eastAsia" w:ascii="Times New Roman" w:hAnsi="Times New Roman"/>
          <w:sz w:val="28"/>
          <w:szCs w:val="28"/>
        </w:rPr>
        <w:drawing>
          <wp:inline distT="0" distB="0" distL="114300" distR="114300">
            <wp:extent cx="5414010" cy="2764790"/>
            <wp:effectExtent l="0" t="0" r="8890" b="3810"/>
            <wp:docPr id="10" name="图片 18" descr="C:/Users/yongz/Documents/BaiduNetdiskWorkspace/2025厚积/2025秸秆/2025师宗秸秆/2025方案图1.jpg2025方案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C:/Users/yongz/Documents/BaiduNetdiskWorkspace/2025厚积/2025秸秆/2025师宗秸秆/2025方案图1.jpg2025方案图1"/>
                    <pic:cNvPicPr>
                      <a:picLocks noChangeAspect="1"/>
                    </pic:cNvPicPr>
                  </pic:nvPicPr>
                  <pic:blipFill>
                    <a:blip r:embed="rId19"/>
                    <a:srcRect l="850" r="850"/>
                    <a:stretch>
                      <a:fillRect/>
                    </a:stretch>
                  </pic:blipFill>
                  <pic:spPr>
                    <a:xfrm>
                      <a:off x="0" y="0"/>
                      <a:ext cx="5414010" cy="2764790"/>
                    </a:xfrm>
                    <a:prstGeom prst="rect">
                      <a:avLst/>
                    </a:prstGeom>
                    <a:noFill/>
                    <a:ln>
                      <a:noFill/>
                    </a:ln>
                  </pic:spPr>
                </pic:pic>
              </a:graphicData>
            </a:graphic>
          </wp:inline>
        </w:drawing>
      </w:r>
    </w:p>
    <w:p>
      <w:pPr>
        <w:pStyle w:val="4"/>
        <w:ind w:left="0" w:leftChars="0" w:firstLine="0" w:firstLineChars="0"/>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9</w:t>
      </w:r>
      <w:r>
        <w:rPr>
          <w:rFonts w:hint="eastAsia"/>
        </w:rPr>
        <w:fldChar w:fldCharType="end"/>
      </w:r>
      <w:bookmarkStart w:id="159" w:name="_Toc5845"/>
      <w:r>
        <w:rPr>
          <w:rFonts w:hint="eastAsia"/>
        </w:rPr>
        <w:t xml:space="preserve"> 农作物秸秆能源化利用技术流程图</w:t>
      </w:r>
      <w:bookmarkEnd w:id="159"/>
    </w:p>
    <w:p>
      <w:pPr>
        <w:ind w:firstLine="600" w:firstLineChars="200"/>
        <w:rPr>
          <w:rFonts w:ascii="仿宋" w:hAnsi="仿宋" w:eastAsia="仿宋" w:cs="仿宋"/>
          <w:sz w:val="30"/>
          <w:szCs w:val="30"/>
        </w:rPr>
      </w:pPr>
      <w:r>
        <w:rPr>
          <w:rFonts w:hint="eastAsia" w:ascii="仿宋" w:hAnsi="仿宋" w:eastAsia="仿宋" w:cs="仿宋"/>
          <w:sz w:val="30"/>
          <w:szCs w:val="30"/>
        </w:rPr>
        <w:t>农作物秸秆肥料化利用技术是指秸秆打包离田后，运到养牛场，拆包粉碎后与牛粪牛尿进行混合，按比例加入腐熟菌剂进行腐熟，腐熟完成后进行售卖或自用。具体技术流程如图</w:t>
      </w:r>
      <w:r>
        <w:rPr>
          <w:rFonts w:hint="eastAsia" w:ascii="Times New Roman" w:hAnsi="Times New Roman" w:eastAsia="仿宋" w:cs="仿宋"/>
          <w:sz w:val="30"/>
          <w:szCs w:val="30"/>
        </w:rPr>
        <w:t>1</w:t>
      </w:r>
      <w:r>
        <w:rPr>
          <w:rFonts w:hint="eastAsia" w:ascii="Times New Roman" w:hAnsi="Times New Roman" w:eastAsia="仿宋" w:cs="仿宋"/>
          <w:sz w:val="30"/>
          <w:szCs w:val="30"/>
          <w:lang w:val="en-US" w:eastAsia="zh-CN"/>
        </w:rPr>
        <w:t>0</w:t>
      </w:r>
      <w:r>
        <w:rPr>
          <w:rFonts w:hint="eastAsia" w:ascii="仿宋" w:hAnsi="仿宋" w:eastAsia="仿宋" w:cs="仿宋"/>
          <w:sz w:val="30"/>
          <w:szCs w:val="30"/>
        </w:rPr>
        <w:t>所示。</w:t>
      </w:r>
    </w:p>
    <w:p>
      <w:pPr>
        <w:rPr>
          <w:rFonts w:hint="eastAsia" w:ascii="仿宋" w:hAnsi="仿宋" w:eastAsia="仿宋" w:cs="仿宋"/>
          <w:sz w:val="30"/>
          <w:szCs w:val="30"/>
          <w:lang w:eastAsia="zh-CN"/>
        </w:rPr>
      </w:pPr>
      <w:r>
        <w:rPr>
          <w:rFonts w:hint="eastAsia" w:ascii="仿宋" w:hAnsi="仿宋" w:eastAsia="仿宋" w:cs="仿宋"/>
          <w:sz w:val="30"/>
          <w:szCs w:val="30"/>
          <w:lang w:eastAsia="zh-CN"/>
        </w:rPr>
        <w:drawing>
          <wp:inline distT="0" distB="0" distL="114300" distR="114300">
            <wp:extent cx="5269230" cy="2727325"/>
            <wp:effectExtent l="0" t="0" r="1270" b="3175"/>
            <wp:docPr id="8" name="图片 8" descr="2025方案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方案图6"/>
                    <pic:cNvPicPr>
                      <a:picLocks noChangeAspect="1"/>
                    </pic:cNvPicPr>
                  </pic:nvPicPr>
                  <pic:blipFill>
                    <a:blip r:embed="rId20"/>
                    <a:stretch>
                      <a:fillRect/>
                    </a:stretch>
                  </pic:blipFill>
                  <pic:spPr>
                    <a:xfrm>
                      <a:off x="0" y="0"/>
                      <a:ext cx="5269230" cy="2727325"/>
                    </a:xfrm>
                    <a:prstGeom prst="rect">
                      <a:avLst/>
                    </a:prstGeom>
                  </pic:spPr>
                </pic:pic>
              </a:graphicData>
            </a:graphic>
          </wp:inline>
        </w:drawing>
      </w:r>
    </w:p>
    <w:p>
      <w:pPr>
        <w:pStyle w:val="4"/>
        <w:ind w:left="0" w:leftChars="0" w:firstLine="0" w:firstLineChars="0"/>
        <w:rPr>
          <w:rFonts w:hint="eastAsia" w:ascii="仿宋" w:hAnsi="仿宋" w:eastAsia="仿宋" w:cs="仿宋"/>
          <w:sz w:val="30"/>
          <w:szCs w:val="30"/>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10</w:t>
      </w:r>
      <w:r>
        <w:rPr>
          <w:rFonts w:hint="eastAsia"/>
        </w:rPr>
        <w:fldChar w:fldCharType="end"/>
      </w:r>
      <w:bookmarkStart w:id="160" w:name="_Toc27502"/>
      <w:r>
        <w:rPr>
          <w:rFonts w:hint="eastAsia"/>
        </w:rPr>
        <w:t xml:space="preserve"> 农作物秸秆</w:t>
      </w:r>
      <w:r>
        <w:rPr>
          <w:rFonts w:hint="eastAsia"/>
          <w:lang w:val="en-US" w:eastAsia="zh-CN"/>
        </w:rPr>
        <w:t>肥料</w:t>
      </w:r>
      <w:r>
        <w:rPr>
          <w:rFonts w:hint="eastAsia"/>
        </w:rPr>
        <w:t>化利用技术流程图</w:t>
      </w:r>
      <w:bookmarkEnd w:id="160"/>
    </w:p>
    <w:bookmarkEnd w:id="158"/>
    <w:p>
      <w:pPr>
        <w:pStyle w:val="18"/>
        <w:numPr>
          <w:ilvl w:val="0"/>
          <w:numId w:val="2"/>
        </w:numPr>
        <w:spacing w:before="156"/>
        <w:ind w:left="0" w:leftChars="0" w:firstLine="602" w:firstLineChars="200"/>
        <w:rPr>
          <w:rFonts w:hint="eastAsia"/>
          <w:lang w:val="en-US" w:eastAsia="zh-CN"/>
        </w:rPr>
      </w:pPr>
      <w:bookmarkStart w:id="161" w:name="_Toc3964"/>
      <w:r>
        <w:rPr>
          <w:rFonts w:hint="eastAsia"/>
          <w:lang w:val="en-US" w:eastAsia="zh-CN"/>
        </w:rPr>
        <w:t>农作物</w:t>
      </w:r>
      <w:r>
        <w:rPr>
          <w:rFonts w:hint="eastAsia"/>
        </w:rPr>
        <w:t>秸秆</w:t>
      </w:r>
      <w:r>
        <w:rPr>
          <w:rFonts w:hint="eastAsia"/>
          <w:lang w:val="en-US" w:eastAsia="zh-CN"/>
        </w:rPr>
        <w:t>还田生态效应监测</w:t>
      </w:r>
      <w:bookmarkEnd w:id="161"/>
    </w:p>
    <w:p>
      <w:pPr>
        <w:ind w:firstLine="600" w:firstLineChars="200"/>
        <w:rPr>
          <w:rFonts w:hint="eastAsia" w:ascii="仿宋" w:hAnsi="仿宋" w:eastAsia="仿宋" w:cs="仿宋"/>
          <w:sz w:val="30"/>
          <w:szCs w:val="30"/>
        </w:rPr>
      </w:pPr>
      <w:r>
        <w:rPr>
          <w:rFonts w:hint="eastAsia" w:ascii="仿宋" w:hAnsi="仿宋" w:eastAsia="仿宋" w:cs="仿宋"/>
          <w:sz w:val="30"/>
          <w:szCs w:val="30"/>
        </w:rPr>
        <w:t>在众多综合利用方式中，农作物秸秆原位还田是一种非常有效且环保的方法。这种方法通过将秸秆直接还田，不仅减少了秸秆的焚烧和废弃，还能显著改善土壤结构，增加土壤肥力。通过这种方式，农作物秸秆能够得到科学的还田处理，从而对农作物秸秆科学还田的生态效应进行有效监测。这种监测工作对于建立农作物秸秆沃土模式提供了重要的科学依据，进一步推动了农业可持续发展的进程。</w:t>
      </w:r>
      <w:r>
        <w:rPr>
          <w:rFonts w:hint="eastAsia" w:ascii="仿宋" w:hAnsi="仿宋" w:eastAsia="仿宋" w:cs="仿宋"/>
          <w:sz w:val="30"/>
          <w:szCs w:val="30"/>
          <w:lang w:val="en-US" w:eastAsia="zh-CN"/>
        </w:rPr>
        <w:t>本方案实施的秸秆还田生态效应监测</w:t>
      </w:r>
      <w:r>
        <w:rPr>
          <w:rFonts w:hint="eastAsia" w:ascii="仿宋" w:hAnsi="仿宋" w:eastAsia="仿宋" w:cs="仿宋"/>
          <w:sz w:val="30"/>
          <w:szCs w:val="30"/>
        </w:rPr>
        <w:t>具体技术流程如图</w:t>
      </w:r>
      <w:r>
        <w:rPr>
          <w:rFonts w:hint="eastAsia" w:ascii="Times New Roman" w:hAnsi="Times New Roman" w:eastAsia="仿宋" w:cs="仿宋"/>
          <w:sz w:val="30"/>
          <w:szCs w:val="30"/>
          <w:lang w:val="en-US" w:eastAsia="zh-CN"/>
        </w:rPr>
        <w:t>11</w:t>
      </w:r>
      <w:r>
        <w:rPr>
          <w:rFonts w:hint="eastAsia" w:ascii="仿宋" w:hAnsi="仿宋" w:eastAsia="仿宋" w:cs="仿宋"/>
          <w:sz w:val="30"/>
          <w:szCs w:val="30"/>
        </w:rPr>
        <w:t>所示。</w:t>
      </w:r>
    </w:p>
    <w:p>
      <w:pPr>
        <w:pStyle w:val="4"/>
        <w:ind w:left="0" w:leftChars="0" w:firstLine="0" w:firstLineChars="0"/>
        <w:rPr>
          <w:rFonts w:hint="eastAsia" w:eastAsia="黑体"/>
          <w:lang w:eastAsia="zh-CN"/>
        </w:rPr>
      </w:pPr>
      <w:r>
        <w:rPr>
          <w:rFonts w:hint="eastAsia" w:eastAsia="黑体"/>
          <w:lang w:eastAsia="zh-CN"/>
        </w:rPr>
        <w:drawing>
          <wp:inline distT="0" distB="0" distL="114300" distR="114300">
            <wp:extent cx="5266690" cy="2570480"/>
            <wp:effectExtent l="0" t="0" r="3810" b="7620"/>
            <wp:docPr id="2" name="图片 2" descr="2025方案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方案图5"/>
                    <pic:cNvPicPr>
                      <a:picLocks noChangeAspect="1"/>
                    </pic:cNvPicPr>
                  </pic:nvPicPr>
                  <pic:blipFill>
                    <a:blip r:embed="rId21"/>
                    <a:stretch>
                      <a:fillRect/>
                    </a:stretch>
                  </pic:blipFill>
                  <pic:spPr>
                    <a:xfrm>
                      <a:off x="0" y="0"/>
                      <a:ext cx="5266690" cy="2570480"/>
                    </a:xfrm>
                    <a:prstGeom prst="rect">
                      <a:avLst/>
                    </a:prstGeom>
                  </pic:spPr>
                </pic:pic>
              </a:graphicData>
            </a:graphic>
          </wp:inline>
        </w:drawing>
      </w:r>
    </w:p>
    <w:p>
      <w:pPr>
        <w:pStyle w:val="4"/>
        <w:ind w:left="0" w:leftChars="0" w:firstLine="0" w:firstLineChars="0"/>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11</w:t>
      </w:r>
      <w:r>
        <w:rPr>
          <w:rFonts w:hint="eastAsia"/>
        </w:rPr>
        <w:fldChar w:fldCharType="end"/>
      </w:r>
      <w:bookmarkStart w:id="162" w:name="_Toc26569"/>
      <w:r>
        <w:rPr>
          <w:rFonts w:hint="eastAsia"/>
        </w:rPr>
        <w:t xml:space="preserve"> </w:t>
      </w:r>
      <w:r>
        <w:rPr>
          <w:rFonts w:hint="eastAsia"/>
          <w:lang w:val="en-US" w:eastAsia="zh-CN"/>
        </w:rPr>
        <w:t>农作物</w:t>
      </w:r>
      <w:r>
        <w:rPr>
          <w:rFonts w:hint="eastAsia"/>
        </w:rPr>
        <w:t>秸秆还田生态效应监测技术流程图</w:t>
      </w:r>
      <w:bookmarkEnd w:id="162"/>
    </w:p>
    <w:p>
      <w:pPr>
        <w:pStyle w:val="18"/>
        <w:numPr>
          <w:ilvl w:val="0"/>
          <w:numId w:val="2"/>
        </w:numPr>
        <w:spacing w:before="156"/>
        <w:ind w:left="0" w:leftChars="0" w:firstLine="602" w:firstLineChars="200"/>
        <w:rPr>
          <w:rFonts w:hint="eastAsia"/>
          <w:lang w:val="en-US" w:eastAsia="zh-CN"/>
        </w:rPr>
      </w:pPr>
      <w:bookmarkStart w:id="163" w:name="_Toc9878"/>
      <w:r>
        <w:rPr>
          <w:rFonts w:hint="eastAsia"/>
          <w:lang w:val="en-US" w:eastAsia="zh-CN"/>
        </w:rPr>
        <w:t>农作物草谷比和秸秆可收集系数监测</w:t>
      </w:r>
      <w:bookmarkEnd w:id="163"/>
    </w:p>
    <w:p>
      <w:pPr>
        <w:ind w:firstLine="600" w:firstLineChars="200"/>
        <w:rPr>
          <w:rFonts w:hint="eastAsia" w:ascii="仿宋" w:hAnsi="仿宋" w:eastAsia="仿宋" w:cs="仿宋"/>
          <w:sz w:val="30"/>
          <w:szCs w:val="30"/>
        </w:rPr>
      </w:pPr>
      <w:r>
        <w:rPr>
          <w:rFonts w:hint="eastAsia" w:ascii="仿宋" w:hAnsi="仿宋" w:eastAsia="仿宋" w:cs="仿宋"/>
          <w:sz w:val="30"/>
          <w:szCs w:val="30"/>
        </w:rPr>
        <w:t>做好秸秆草谷比及秸秆可收集系数监测是抓好农业生产、保障粮食安全的重大举措之一，是实现秸秆能源化利用、提升乡村产业振兴的主要测算依据，为发展绿色低碳农业提供基础数据支撑。近年来，随着秸秆综合利用力度的加大，不同区域的谷草比和秸秆可收集系数相差较大，准确掌握农作物秸秆资源的情况，对更好开发利用秸秆资源，实现变废为宝起着重要作用。因此，开展农作物草谷比和秸秆可收集系数的监测是农业领域的重要工作，对于提高农业资源利用效率、促进农业产业发展以及推动农业科学研究等方面都具有重要意义。</w:t>
      </w:r>
      <w:r>
        <w:rPr>
          <w:rFonts w:hint="eastAsia" w:ascii="仿宋" w:hAnsi="仿宋" w:eastAsia="仿宋" w:cs="仿宋"/>
          <w:sz w:val="30"/>
          <w:szCs w:val="30"/>
          <w:lang w:val="en-US" w:eastAsia="zh-CN"/>
        </w:rPr>
        <w:t>本方案实施的农作物草谷比和秸秆可收集系数监测</w:t>
      </w:r>
      <w:r>
        <w:rPr>
          <w:rFonts w:hint="eastAsia" w:ascii="仿宋" w:hAnsi="仿宋" w:eastAsia="仿宋" w:cs="仿宋"/>
          <w:sz w:val="30"/>
          <w:szCs w:val="30"/>
        </w:rPr>
        <w:t>具体技术流程如图</w:t>
      </w:r>
      <w:r>
        <w:rPr>
          <w:rFonts w:hint="eastAsia" w:ascii="Times New Roman" w:hAnsi="Times New Roman" w:eastAsia="仿宋" w:cs="仿宋"/>
          <w:sz w:val="30"/>
          <w:szCs w:val="30"/>
        </w:rPr>
        <w:t>1</w:t>
      </w:r>
      <w:r>
        <w:rPr>
          <w:rFonts w:hint="eastAsia" w:ascii="Times New Roman" w:hAnsi="Times New Roman" w:eastAsia="仿宋" w:cs="仿宋"/>
          <w:sz w:val="30"/>
          <w:szCs w:val="30"/>
          <w:lang w:val="en-US" w:eastAsia="zh-CN"/>
        </w:rPr>
        <w:t>2</w:t>
      </w:r>
      <w:r>
        <w:rPr>
          <w:rFonts w:hint="eastAsia" w:ascii="仿宋" w:hAnsi="仿宋" w:eastAsia="仿宋" w:cs="仿宋"/>
          <w:sz w:val="30"/>
          <w:szCs w:val="30"/>
        </w:rPr>
        <w:t>所示。</w:t>
      </w:r>
    </w:p>
    <w:p>
      <w:pPr>
        <w:pStyle w:val="4"/>
        <w:ind w:left="0" w:leftChars="0" w:firstLine="0" w:firstLineChars="0"/>
        <w:rPr>
          <w:rFonts w:hint="eastAsia" w:eastAsia="黑体"/>
          <w:lang w:eastAsia="zh-CN"/>
        </w:rPr>
      </w:pPr>
      <w:r>
        <w:rPr>
          <w:rFonts w:hint="eastAsia" w:eastAsia="黑体"/>
          <w:lang w:eastAsia="zh-CN"/>
        </w:rPr>
        <w:drawing>
          <wp:inline distT="0" distB="0" distL="114300" distR="114300">
            <wp:extent cx="5266690" cy="2689225"/>
            <wp:effectExtent l="0" t="0" r="3810" b="3175"/>
            <wp:docPr id="3" name="图片 3" descr="C:/Users/yongz/Documents/BaiduNetdiskWorkspace/2025厚积/2025秸秆/2025师宗秸秆/2025方案图4.jpg2025方案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ongz/Documents/BaiduNetdiskWorkspace/2025厚积/2025秸秆/2025师宗秸秆/2025方案图4.jpg2025方案图4"/>
                    <pic:cNvPicPr>
                      <a:picLocks noChangeAspect="1"/>
                    </pic:cNvPicPr>
                  </pic:nvPicPr>
                  <pic:blipFill>
                    <a:blip r:embed="rId22"/>
                    <a:srcRect t="-29" b="884"/>
                    <a:stretch>
                      <a:fillRect/>
                    </a:stretch>
                  </pic:blipFill>
                  <pic:spPr>
                    <a:xfrm>
                      <a:off x="0" y="0"/>
                      <a:ext cx="5266690" cy="2689225"/>
                    </a:xfrm>
                    <a:prstGeom prst="rect">
                      <a:avLst/>
                    </a:prstGeom>
                  </pic:spPr>
                </pic:pic>
              </a:graphicData>
            </a:graphic>
          </wp:inline>
        </w:drawing>
      </w:r>
    </w:p>
    <w:p>
      <w:pPr>
        <w:pStyle w:val="4"/>
        <w:ind w:left="0" w:leftChars="0" w:firstLine="0" w:firstLineChars="0"/>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ascii="Times New Roman" w:hAnsi="Times New Roman"/>
        </w:rPr>
        <w:t>12</w:t>
      </w:r>
      <w:r>
        <w:rPr>
          <w:rFonts w:hint="eastAsia"/>
        </w:rPr>
        <w:fldChar w:fldCharType="end"/>
      </w:r>
      <w:bookmarkStart w:id="164" w:name="_Toc18965"/>
      <w:r>
        <w:rPr>
          <w:rFonts w:hint="eastAsia"/>
        </w:rPr>
        <w:t xml:space="preserve"> </w:t>
      </w:r>
      <w:r>
        <w:rPr>
          <w:rFonts w:hint="eastAsia"/>
          <w:lang w:val="en-US" w:eastAsia="zh-CN"/>
        </w:rPr>
        <w:t>农作物草谷比和秸秆可收集系数监测</w:t>
      </w:r>
      <w:r>
        <w:rPr>
          <w:rFonts w:hint="eastAsia"/>
        </w:rPr>
        <w:t>技术流程图</w:t>
      </w:r>
      <w:bookmarkEnd w:id="164"/>
    </w:p>
    <w:p>
      <w:pPr>
        <w:ind w:firstLine="600" w:firstLineChars="200"/>
        <w:rPr>
          <w:rFonts w:hint="default" w:ascii="仿宋" w:hAnsi="仿宋" w:eastAsia="仿宋" w:cs="仿宋"/>
          <w:sz w:val="30"/>
          <w:szCs w:val="30"/>
          <w:lang w:val="en-US" w:eastAsia="zh-CN"/>
        </w:rPr>
      </w:pPr>
    </w:p>
    <w:p>
      <w:pPr>
        <w:jc w:val="center"/>
      </w:pPr>
      <w:r>
        <w:rPr>
          <w:rFonts w:hint="eastAsia"/>
        </w:rPr>
        <w:br w:type="page"/>
      </w:r>
    </w:p>
    <w:p>
      <w:pPr>
        <w:pStyle w:val="16"/>
      </w:pPr>
      <w:bookmarkStart w:id="165" w:name="_Toc11389"/>
      <w:r>
        <w:rPr>
          <w:rFonts w:hint="eastAsia"/>
        </w:rPr>
        <w:t>四、组织实施</w:t>
      </w:r>
      <w:bookmarkEnd w:id="165"/>
    </w:p>
    <w:p>
      <w:pPr>
        <w:pStyle w:val="17"/>
      </w:pPr>
      <w:bookmarkStart w:id="166" w:name="_Toc25110"/>
      <w:r>
        <w:rPr>
          <w:rFonts w:hint="eastAsia"/>
        </w:rPr>
        <w:t>（一）组织机构</w:t>
      </w:r>
      <w:bookmarkEnd w:id="166"/>
    </w:p>
    <w:p>
      <w:pPr>
        <w:pStyle w:val="18"/>
        <w:spacing w:before="156"/>
        <w:ind w:firstLine="602"/>
        <w:rPr>
          <w:highlight w:val="none"/>
        </w:rPr>
      </w:pPr>
      <w:bookmarkStart w:id="167" w:name="_Toc12429"/>
      <w:r>
        <w:rPr>
          <w:rFonts w:hint="eastAsia" w:ascii="Times New Roman" w:hAnsi="Times New Roman"/>
          <w:highlight w:val="none"/>
        </w:rPr>
        <w:t>1</w:t>
      </w:r>
      <w:r>
        <w:rPr>
          <w:rFonts w:hint="eastAsia"/>
          <w:highlight w:val="none"/>
          <w:lang w:eastAsia="zh-CN"/>
        </w:rPr>
        <w:t>.</w:t>
      </w:r>
      <w:r>
        <w:rPr>
          <w:rFonts w:hint="eastAsia"/>
          <w:highlight w:val="none"/>
          <w:lang w:val="en-US" w:eastAsia="zh-CN"/>
        </w:rPr>
        <w:t xml:space="preserve"> </w:t>
      </w:r>
      <w:r>
        <w:rPr>
          <w:rFonts w:hint="eastAsia"/>
          <w:highlight w:val="none"/>
        </w:rPr>
        <w:t>项目建设领导小组</w:t>
      </w:r>
      <w:bookmarkEnd w:id="167"/>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为切实加强对项目实施工作的领导，把农作物秸秆综合利用作为推进节能减排、发展循环经济、促进乡村振兴的一项重要内容，保障项目顺利实施，成立“师宗县2025年农作物秸秆综合利用重点县建设项目”工作领导小组，负责项目的协调、组织实施工作，组成人员如下：</w:t>
      </w:r>
    </w:p>
    <w:p>
      <w:pPr>
        <w:rPr>
          <w:rFonts w:ascii="Times New Roman" w:hAnsi="Times New Roman" w:eastAsia="仿宋"/>
          <w:kern w:val="0"/>
          <w:sz w:val="30"/>
          <w:szCs w:val="30"/>
          <w:highlight w:val="none"/>
        </w:rPr>
      </w:pPr>
      <w:r>
        <w:rPr>
          <w:rFonts w:hint="eastAsia" w:ascii="Times New Roman" w:hAnsi="Times New Roman" w:eastAsia="仿宋"/>
          <w:kern w:val="0"/>
          <w:sz w:val="30"/>
          <w:szCs w:val="30"/>
          <w:highlight w:val="none"/>
        </w:rPr>
        <w:t>组  长：</w:t>
      </w:r>
      <w:r>
        <w:rPr>
          <w:rFonts w:hint="eastAsia" w:ascii="Times New Roman" w:hAnsi="Times New Roman" w:eastAsia="仿宋"/>
          <w:kern w:val="0"/>
          <w:sz w:val="30"/>
          <w:szCs w:val="30"/>
          <w:highlight w:val="none"/>
          <w:lang w:val="en-US" w:eastAsia="zh-CN"/>
        </w:rPr>
        <w:t xml:space="preserve">王福建 </w:t>
      </w:r>
      <w:r>
        <w:rPr>
          <w:rFonts w:hint="eastAsia" w:ascii="Times New Roman" w:hAnsi="Times New Roman" w:eastAsia="仿宋"/>
          <w:kern w:val="0"/>
          <w:sz w:val="30"/>
          <w:szCs w:val="30"/>
          <w:highlight w:val="none"/>
        </w:rPr>
        <w:t xml:space="preserve">    县政府党组成员、副县长</w:t>
      </w:r>
    </w:p>
    <w:p>
      <w:pPr>
        <w:rPr>
          <w:rFonts w:hint="eastAsia" w:ascii="Times New Roman" w:hAnsi="Times New Roman" w:eastAsia="仿宋"/>
          <w:kern w:val="0"/>
          <w:sz w:val="30"/>
          <w:szCs w:val="30"/>
          <w:highlight w:val="none"/>
        </w:rPr>
      </w:pPr>
      <w:r>
        <w:rPr>
          <w:rFonts w:hint="eastAsia" w:ascii="Times New Roman" w:hAnsi="Times New Roman" w:eastAsia="仿宋"/>
          <w:kern w:val="0"/>
          <w:sz w:val="30"/>
          <w:szCs w:val="30"/>
          <w:highlight w:val="none"/>
        </w:rPr>
        <w:t>副组长：</w:t>
      </w:r>
      <w:r>
        <w:rPr>
          <w:rFonts w:hint="eastAsia" w:ascii="Times New Roman" w:hAnsi="Times New Roman" w:eastAsia="仿宋"/>
          <w:kern w:val="0"/>
          <w:sz w:val="30"/>
          <w:szCs w:val="30"/>
          <w:highlight w:val="none"/>
          <w:lang w:val="en-US" w:eastAsia="zh-CN"/>
        </w:rPr>
        <w:t xml:space="preserve">王石林   </w:t>
      </w:r>
      <w:r>
        <w:rPr>
          <w:rFonts w:hint="eastAsia" w:ascii="Times New Roman" w:hAnsi="Times New Roman" w:eastAsia="仿宋"/>
          <w:kern w:val="0"/>
          <w:sz w:val="30"/>
          <w:szCs w:val="30"/>
          <w:highlight w:val="none"/>
        </w:rPr>
        <w:t xml:space="preserve"> </w:t>
      </w:r>
      <w:r>
        <w:rPr>
          <w:rFonts w:hint="eastAsia" w:ascii="Times New Roman" w:hAnsi="Times New Roman" w:eastAsia="仿宋"/>
          <w:kern w:val="0"/>
          <w:sz w:val="30"/>
          <w:szCs w:val="30"/>
          <w:highlight w:val="none"/>
          <w:lang w:val="en-US" w:eastAsia="zh-CN"/>
        </w:rPr>
        <w:t xml:space="preserve"> </w:t>
      </w:r>
      <w:r>
        <w:rPr>
          <w:rFonts w:hint="eastAsia" w:ascii="Times New Roman" w:hAnsi="Times New Roman" w:eastAsia="仿宋"/>
          <w:kern w:val="0"/>
          <w:sz w:val="30"/>
          <w:szCs w:val="30"/>
          <w:highlight w:val="none"/>
        </w:rPr>
        <w:t>县农业农村局局长</w:t>
      </w:r>
    </w:p>
    <w:p>
      <w:pPr>
        <w:ind w:firstLine="1200" w:firstLineChars="400"/>
        <w:rPr>
          <w:rFonts w:ascii="Times New Roman" w:hAnsi="Times New Roman" w:eastAsia="仿宋"/>
          <w:kern w:val="0"/>
          <w:sz w:val="30"/>
          <w:szCs w:val="30"/>
          <w:highlight w:val="none"/>
        </w:rPr>
      </w:pPr>
      <w:r>
        <w:rPr>
          <w:rFonts w:hint="eastAsia" w:ascii="Times New Roman" w:hAnsi="Times New Roman" w:eastAsia="仿宋"/>
          <w:kern w:val="0"/>
          <w:sz w:val="30"/>
          <w:szCs w:val="30"/>
          <w:highlight w:val="none"/>
          <w:lang w:val="en-US" w:eastAsia="zh-CN"/>
        </w:rPr>
        <w:t>卢谷友</w:t>
      </w:r>
      <w:r>
        <w:rPr>
          <w:rFonts w:hint="eastAsia" w:ascii="Times New Roman" w:hAnsi="Times New Roman" w:eastAsia="仿宋"/>
          <w:kern w:val="0"/>
          <w:sz w:val="30"/>
          <w:szCs w:val="30"/>
          <w:highlight w:val="none"/>
        </w:rPr>
        <w:t xml:space="preserve"> </w:t>
      </w:r>
      <w:r>
        <w:rPr>
          <w:rFonts w:hint="eastAsia" w:ascii="Times New Roman" w:hAnsi="Times New Roman" w:eastAsia="仿宋"/>
          <w:kern w:val="0"/>
          <w:sz w:val="30"/>
          <w:szCs w:val="30"/>
          <w:highlight w:val="none"/>
          <w:lang w:val="en-US" w:eastAsia="zh-CN"/>
        </w:rPr>
        <w:t xml:space="preserve">  </w:t>
      </w:r>
      <w:r>
        <w:rPr>
          <w:rFonts w:hint="eastAsia" w:ascii="Times New Roman" w:hAnsi="Times New Roman" w:eastAsia="仿宋"/>
          <w:kern w:val="0"/>
          <w:sz w:val="30"/>
          <w:szCs w:val="30"/>
          <w:highlight w:val="none"/>
        </w:rPr>
        <w:t xml:space="preserve"> </w:t>
      </w:r>
      <w:r>
        <w:rPr>
          <w:rFonts w:hint="eastAsia" w:ascii="Times New Roman" w:hAnsi="Times New Roman" w:eastAsia="仿宋"/>
          <w:kern w:val="0"/>
          <w:sz w:val="30"/>
          <w:szCs w:val="30"/>
          <w:highlight w:val="none"/>
          <w:lang w:val="en-US" w:eastAsia="zh-CN"/>
        </w:rPr>
        <w:t xml:space="preserve"> </w:t>
      </w:r>
      <w:bookmarkStart w:id="168" w:name="OLE_LINK3"/>
      <w:r>
        <w:rPr>
          <w:rFonts w:hint="eastAsia" w:ascii="Times New Roman" w:hAnsi="Times New Roman" w:eastAsia="仿宋"/>
          <w:kern w:val="0"/>
          <w:sz w:val="30"/>
          <w:szCs w:val="30"/>
          <w:highlight w:val="none"/>
        </w:rPr>
        <w:t>县财政局局长</w:t>
      </w:r>
    </w:p>
    <w:bookmarkEnd w:id="168"/>
    <w:p>
      <w:pPr>
        <w:rPr>
          <w:rFonts w:ascii="Times New Roman" w:hAnsi="Times New Roman" w:eastAsia="仿宋"/>
          <w:kern w:val="0"/>
          <w:sz w:val="30"/>
          <w:szCs w:val="30"/>
          <w:highlight w:val="none"/>
        </w:rPr>
      </w:pPr>
      <w:r>
        <w:rPr>
          <w:rFonts w:hint="eastAsia" w:ascii="Times New Roman" w:hAnsi="Times New Roman" w:eastAsia="仿宋"/>
          <w:kern w:val="0"/>
          <w:sz w:val="30"/>
          <w:szCs w:val="30"/>
          <w:highlight w:val="none"/>
        </w:rPr>
        <w:t>成  员：</w:t>
      </w:r>
    </w:p>
    <w:p>
      <w:pPr>
        <w:ind w:firstLine="1200" w:firstLineChars="400"/>
        <w:rPr>
          <w:rFonts w:hint="eastAsia" w:ascii="Times New Roman" w:hAnsi="Times New Roman" w:eastAsia="仿宋"/>
          <w:kern w:val="0"/>
          <w:sz w:val="30"/>
          <w:szCs w:val="30"/>
          <w:highlight w:val="none"/>
        </w:rPr>
      </w:pPr>
      <w:r>
        <w:rPr>
          <w:rFonts w:hint="eastAsia" w:ascii="Times New Roman" w:hAnsi="Times New Roman" w:eastAsia="仿宋"/>
          <w:kern w:val="0"/>
          <w:sz w:val="30"/>
          <w:szCs w:val="30"/>
          <w:highlight w:val="none"/>
        </w:rPr>
        <w:t>赵永富</w:t>
      </w:r>
      <w:r>
        <w:rPr>
          <w:rFonts w:hint="eastAsia" w:ascii="Times New Roman" w:hAnsi="Times New Roman" w:eastAsia="仿宋"/>
          <w:kern w:val="0"/>
          <w:sz w:val="30"/>
          <w:szCs w:val="30"/>
          <w:highlight w:val="none"/>
          <w:lang w:val="en-US" w:eastAsia="zh-CN"/>
        </w:rPr>
        <w:t xml:space="preserve">   </w:t>
      </w:r>
      <w:r>
        <w:rPr>
          <w:rFonts w:hint="eastAsia" w:ascii="Times New Roman" w:hAnsi="Times New Roman" w:eastAsia="仿宋"/>
          <w:kern w:val="0"/>
          <w:sz w:val="30"/>
          <w:szCs w:val="30"/>
          <w:highlight w:val="none"/>
        </w:rPr>
        <w:t xml:space="preserve">  县农业农村局副局长</w:t>
      </w:r>
    </w:p>
    <w:p>
      <w:pPr>
        <w:ind w:firstLine="1200" w:firstLineChars="400"/>
        <w:rPr>
          <w:rFonts w:ascii="Times New Roman" w:hAnsi="Times New Roman" w:eastAsia="仿宋"/>
          <w:kern w:val="0"/>
          <w:sz w:val="30"/>
          <w:szCs w:val="30"/>
          <w:highlight w:val="none"/>
        </w:rPr>
      </w:pPr>
      <w:r>
        <w:rPr>
          <w:rFonts w:hint="eastAsia" w:ascii="Times New Roman" w:hAnsi="Times New Roman" w:eastAsia="仿宋"/>
          <w:kern w:val="0"/>
          <w:sz w:val="30"/>
          <w:szCs w:val="30"/>
          <w:highlight w:val="none"/>
          <w:lang w:val="en-US" w:eastAsia="zh-CN"/>
        </w:rPr>
        <w:t xml:space="preserve">赵育红     </w:t>
      </w:r>
      <w:r>
        <w:rPr>
          <w:rFonts w:hint="eastAsia" w:ascii="Times New Roman" w:hAnsi="Times New Roman" w:eastAsia="仿宋"/>
          <w:kern w:val="0"/>
          <w:sz w:val="30"/>
          <w:szCs w:val="30"/>
          <w:highlight w:val="none"/>
        </w:rPr>
        <w:t>县财政局</w:t>
      </w:r>
      <w:r>
        <w:rPr>
          <w:rFonts w:hint="eastAsia" w:ascii="Times New Roman" w:hAnsi="Times New Roman" w:eastAsia="仿宋"/>
          <w:kern w:val="0"/>
          <w:sz w:val="30"/>
          <w:szCs w:val="30"/>
          <w:highlight w:val="none"/>
          <w:lang w:val="en-US" w:eastAsia="zh-CN"/>
        </w:rPr>
        <w:t>副</w:t>
      </w:r>
      <w:r>
        <w:rPr>
          <w:rFonts w:hint="eastAsia" w:ascii="Times New Roman" w:hAnsi="Times New Roman" w:eastAsia="仿宋"/>
          <w:kern w:val="0"/>
          <w:sz w:val="30"/>
          <w:szCs w:val="30"/>
          <w:highlight w:val="none"/>
        </w:rPr>
        <w:t>局长</w:t>
      </w:r>
    </w:p>
    <w:p>
      <w:pPr>
        <w:ind w:firstLine="1200" w:firstLineChars="400"/>
        <w:rPr>
          <w:rFonts w:hint="default" w:ascii="Times New Roman" w:hAnsi="Times New Roman" w:eastAsia="仿宋"/>
          <w:kern w:val="0"/>
          <w:sz w:val="30"/>
          <w:szCs w:val="30"/>
          <w:highlight w:val="none"/>
          <w:lang w:val="en-US" w:eastAsia="zh-CN"/>
        </w:rPr>
      </w:pPr>
      <w:r>
        <w:rPr>
          <w:rFonts w:hint="eastAsia" w:ascii="Times New Roman" w:hAnsi="Times New Roman" w:eastAsia="仿宋"/>
          <w:kern w:val="0"/>
          <w:sz w:val="30"/>
          <w:szCs w:val="30"/>
          <w:highlight w:val="none"/>
          <w:lang w:val="en-US" w:eastAsia="zh-CN"/>
        </w:rPr>
        <w:t>各乡镇（街道）镇长（主任）</w:t>
      </w:r>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领导小组负责研究制定《师宗县2025年农作物秸秆综合利用重点县项目实施方案》，确定项目实施内容和规模，做好县域内的工作组织、监督检查和验收管理工作。领导小组下设办公室在师宗县农业农村局，由局长兼任办公室主任、农业农村局分管副局长兼任办公室副主任。</w:t>
      </w:r>
    </w:p>
    <w:p>
      <w:pPr>
        <w:pStyle w:val="18"/>
        <w:numPr>
          <w:ilvl w:val="0"/>
          <w:numId w:val="3"/>
        </w:numPr>
        <w:spacing w:before="156"/>
        <w:ind w:firstLine="602"/>
      </w:pPr>
      <w:bookmarkStart w:id="169" w:name="_Toc26580"/>
      <w:r>
        <w:rPr>
          <w:rFonts w:hint="eastAsia"/>
        </w:rPr>
        <w:t>项目技术指导小组</w:t>
      </w:r>
      <w:bookmarkEnd w:id="169"/>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为确保项目顺利开展，领导小组下设技术小组在师宗县农业农村局，由县农业环境保护监测站、云南师范大学等单位相关人员组成，具体负责综合协调、项目实施、培训和技术指导、台账建设、检查考核、验收总结等工作。</w:t>
      </w:r>
    </w:p>
    <w:p>
      <w:pPr>
        <w:pStyle w:val="17"/>
      </w:pPr>
      <w:bookmarkStart w:id="170" w:name="_Toc18603"/>
      <w:r>
        <w:rPr>
          <w:rFonts w:hint="eastAsia"/>
        </w:rPr>
        <w:t>（二）实施方式</w:t>
      </w:r>
      <w:bookmarkEnd w:id="170"/>
    </w:p>
    <w:p>
      <w:pPr>
        <w:ind w:firstLine="600" w:firstLineChars="200"/>
        <w:rPr>
          <w:rFonts w:ascii="Times New Roman" w:hAnsi="Times New Roman" w:eastAsia="仿宋"/>
          <w:kern w:val="0"/>
          <w:sz w:val="30"/>
          <w:szCs w:val="30"/>
        </w:rPr>
      </w:pPr>
      <w:r>
        <w:rPr>
          <w:rFonts w:ascii="Times New Roman" w:hAnsi="Times New Roman" w:eastAsia="仿宋"/>
          <w:kern w:val="0"/>
          <w:sz w:val="30"/>
          <w:szCs w:val="30"/>
        </w:rPr>
        <w:t>指导编制2025年秸秆综合利用重点县项目实施方案，严格按照实施方案推进全县秸秆综合利用工作，加快有关项目的实施，及时在项目实施过程中进行指导，确保年度目标任务的实现。完善秸秆产生与利用建设调查标准与方法，健全全县秸秆资源数据平台，进一步摸清秸秆资源底数，掌握利用情况，为政府制定秸秆综合利用政策、规划布局、产业发展等提供支撑。</w:t>
      </w:r>
    </w:p>
    <w:p>
      <w:pPr>
        <w:pStyle w:val="17"/>
      </w:pPr>
      <w:bookmarkStart w:id="171" w:name="_Toc1552"/>
      <w:r>
        <w:rPr>
          <w:rFonts w:hint="eastAsia"/>
        </w:rPr>
        <w:t>（三）项目监管</w:t>
      </w:r>
      <w:bookmarkEnd w:id="171"/>
    </w:p>
    <w:p>
      <w:pPr>
        <w:ind w:firstLine="600" w:firstLineChars="200"/>
        <w:rPr>
          <w:rFonts w:ascii="Times New Roman" w:hAnsi="Times New Roman" w:eastAsia="仿宋"/>
          <w:kern w:val="0"/>
          <w:sz w:val="30"/>
          <w:szCs w:val="30"/>
        </w:rPr>
      </w:pPr>
      <w:r>
        <w:rPr>
          <w:rFonts w:ascii="Times New Roman" w:hAnsi="Times New Roman" w:eastAsia="仿宋"/>
          <w:kern w:val="0"/>
          <w:sz w:val="30"/>
          <w:szCs w:val="30"/>
        </w:rPr>
        <w:t>项目实施过程中，强化项目监督管理，跟踪调度，确保项目按进度顺利实施。注重收集整理项目工作档案材料，为项目验收提供依据；项目实施结束后对基本情况、主要做法、取得的成效等进行认真总结，形成总结报告。加大秸秆综合利用督导检查力度，建立严格的检查制度，实行定期检查和集中检查相结合。对秸秆综合利用工作进行目标管理和年度考核，完善工作措施，分解任务目标，明确责任要求，确保各项工作落到实处。</w:t>
      </w:r>
    </w:p>
    <w:p>
      <w:pPr>
        <w:pStyle w:val="17"/>
      </w:pPr>
      <w:bookmarkStart w:id="172" w:name="_Toc4688"/>
      <w:r>
        <w:rPr>
          <w:rFonts w:hint="eastAsia"/>
        </w:rPr>
        <w:t>（四）台账管理</w:t>
      </w:r>
      <w:bookmarkEnd w:id="172"/>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严</w:t>
      </w:r>
      <w:r>
        <w:rPr>
          <w:rFonts w:ascii="Times New Roman" w:hAnsi="Times New Roman" w:eastAsia="仿宋"/>
          <w:kern w:val="0"/>
          <w:sz w:val="30"/>
          <w:szCs w:val="30"/>
        </w:rPr>
        <w:t>格按照中央统筹整合项目资金管理办法要求执行，设立农作物秸秆综合利用补贴项目资金专账，专人管理，严禁截留、挪用，确保资金专款专用，补助资金实行先建后补，项目通过相关部门验收通过后再拨付补助资金。强化对项目实施的专项督导和检查，主动接</w:t>
      </w:r>
      <w:r>
        <w:rPr>
          <w:rFonts w:hint="eastAsia" w:ascii="Times New Roman" w:hAnsi="Times New Roman" w:eastAsia="仿宋"/>
          <w:kern w:val="0"/>
          <w:sz w:val="30"/>
          <w:szCs w:val="30"/>
        </w:rPr>
        <w:t>受</w:t>
      </w:r>
      <w:r>
        <w:rPr>
          <w:rFonts w:ascii="Times New Roman" w:hAnsi="Times New Roman" w:eastAsia="仿宋"/>
          <w:kern w:val="0"/>
          <w:sz w:val="30"/>
          <w:szCs w:val="30"/>
        </w:rPr>
        <w:t>财政、审计等监督部门的监督。切实加强项目组织实施单位资金管理使用情况实时监督检查，确保项目资金运行安全。</w:t>
      </w:r>
    </w:p>
    <w:p>
      <w:pPr>
        <w:pStyle w:val="17"/>
      </w:pPr>
      <w:bookmarkStart w:id="173" w:name="_Toc13238"/>
      <w:r>
        <w:rPr>
          <w:rFonts w:hint="eastAsia"/>
        </w:rPr>
        <w:t>（五）项目验收</w:t>
      </w:r>
      <w:bookmarkEnd w:id="173"/>
    </w:p>
    <w:p>
      <w:pPr>
        <w:pStyle w:val="18"/>
        <w:numPr>
          <w:ilvl w:val="0"/>
          <w:numId w:val="0"/>
        </w:numPr>
        <w:spacing w:before="156"/>
        <w:ind w:firstLine="602" w:firstLineChars="200"/>
        <w:rPr>
          <w:rFonts w:hint="eastAsia"/>
        </w:rPr>
      </w:pPr>
      <w:bookmarkStart w:id="174" w:name="_Toc708"/>
      <w:r>
        <w:rPr>
          <w:rFonts w:hint="eastAsia" w:ascii="Times New Roman" w:hAnsi="Times New Roman"/>
        </w:rPr>
        <w:t>1</w:t>
      </w:r>
      <w:r>
        <w:rPr>
          <w:rFonts w:hint="eastAsia"/>
        </w:rPr>
        <w:t>. 项目目标</w:t>
      </w:r>
      <w:bookmarkEnd w:id="174"/>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确保师宗县2025年农作物秸秆综合利用重点县建设项目的所有目标都已经完成并符合要求。</w:t>
      </w:r>
    </w:p>
    <w:p>
      <w:pPr>
        <w:pStyle w:val="18"/>
        <w:numPr>
          <w:ilvl w:val="0"/>
          <w:numId w:val="0"/>
        </w:numPr>
        <w:spacing w:before="156"/>
        <w:ind w:firstLine="602" w:firstLineChars="200"/>
        <w:rPr>
          <w:rFonts w:hint="eastAsia"/>
        </w:rPr>
      </w:pPr>
      <w:bookmarkStart w:id="175" w:name="_Toc10955"/>
      <w:r>
        <w:rPr>
          <w:rFonts w:hint="eastAsia" w:ascii="Times New Roman" w:hAnsi="Times New Roman"/>
        </w:rPr>
        <w:t>2</w:t>
      </w:r>
      <w:r>
        <w:rPr>
          <w:rFonts w:hint="eastAsia"/>
        </w:rPr>
        <w:t>. 质量保证</w:t>
      </w:r>
      <w:bookmarkEnd w:id="175"/>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检查师宗县2025年农作物秸秆综合利用重点县建设项目活动及方案等内容的质量，确保符合项目方案要求。</w:t>
      </w:r>
    </w:p>
    <w:p>
      <w:pPr>
        <w:pStyle w:val="18"/>
        <w:numPr>
          <w:ilvl w:val="0"/>
          <w:numId w:val="0"/>
        </w:numPr>
        <w:spacing w:before="156"/>
        <w:ind w:firstLine="602" w:firstLineChars="200"/>
        <w:rPr>
          <w:rFonts w:hint="eastAsia"/>
        </w:rPr>
      </w:pPr>
      <w:bookmarkStart w:id="176" w:name="_Toc9805"/>
      <w:r>
        <w:rPr>
          <w:rFonts w:hint="eastAsia" w:ascii="Times New Roman" w:hAnsi="Times New Roman"/>
        </w:rPr>
        <w:t>3</w:t>
      </w:r>
      <w:r>
        <w:rPr>
          <w:rFonts w:hint="eastAsia"/>
        </w:rPr>
        <w:t>. 进度和预算</w:t>
      </w:r>
      <w:bookmarkEnd w:id="176"/>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审查师宗县2025年农作物秸秆综合利用重点县建设项目的进度和预算情况，确保项目在规定的时间和预算内完成。</w:t>
      </w:r>
    </w:p>
    <w:p>
      <w:pPr>
        <w:pStyle w:val="18"/>
        <w:numPr>
          <w:ilvl w:val="0"/>
          <w:numId w:val="0"/>
        </w:numPr>
        <w:spacing w:before="156"/>
        <w:ind w:firstLine="602" w:firstLineChars="200"/>
        <w:rPr>
          <w:rFonts w:hint="eastAsia"/>
        </w:rPr>
      </w:pPr>
      <w:bookmarkStart w:id="177" w:name="_Toc32626"/>
      <w:r>
        <w:rPr>
          <w:rFonts w:hint="eastAsia" w:ascii="Times New Roman" w:hAnsi="Times New Roman"/>
        </w:rPr>
        <w:t>4</w:t>
      </w:r>
      <w:r>
        <w:rPr>
          <w:rFonts w:hint="eastAsia"/>
        </w:rPr>
        <w:t>. 风险管理</w:t>
      </w:r>
      <w:bookmarkEnd w:id="177"/>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评估师宗县2025年农作物秸秆综合利用重点县建设项目期间出现的风险和问题的处理情况，确保已经妥善处理或解决。</w:t>
      </w:r>
    </w:p>
    <w:p>
      <w:pPr>
        <w:pStyle w:val="18"/>
        <w:numPr>
          <w:ilvl w:val="0"/>
          <w:numId w:val="0"/>
        </w:numPr>
        <w:spacing w:before="156"/>
        <w:ind w:firstLine="602" w:firstLineChars="200"/>
        <w:rPr>
          <w:rFonts w:hint="eastAsia"/>
        </w:rPr>
      </w:pPr>
      <w:bookmarkStart w:id="178" w:name="_Toc23986"/>
      <w:r>
        <w:rPr>
          <w:rFonts w:hint="eastAsia" w:ascii="Times New Roman" w:hAnsi="Times New Roman"/>
          <w:lang w:val="en-US" w:eastAsia="zh-CN"/>
        </w:rPr>
        <w:t>5</w:t>
      </w:r>
      <w:r>
        <w:rPr>
          <w:rFonts w:hint="eastAsia"/>
        </w:rPr>
        <w:t>. 合同履行</w:t>
      </w:r>
      <w:bookmarkEnd w:id="178"/>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Times New Roman" w:hAnsi="Times New Roman" w:eastAsia="仿宋"/>
          <w:kern w:val="0"/>
          <w:sz w:val="30"/>
          <w:szCs w:val="30"/>
        </w:rPr>
      </w:pPr>
      <w:r>
        <w:rPr>
          <w:rFonts w:hint="eastAsia" w:ascii="Times New Roman" w:hAnsi="Times New Roman" w:eastAsia="仿宋"/>
          <w:kern w:val="0"/>
          <w:sz w:val="30"/>
          <w:szCs w:val="30"/>
        </w:rPr>
        <w:t>确认师宗县2025年农作物秸秆综合利用重点县建设项目的所有合同条款和条件都已经履行。</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Times New Roman" w:hAnsi="Times New Roman" w:eastAsia="仿宋"/>
          <w:kern w:val="0"/>
          <w:sz w:val="30"/>
          <w:szCs w:val="30"/>
        </w:rPr>
      </w:pPr>
    </w:p>
    <w:p>
      <w:pPr>
        <w:pStyle w:val="18"/>
        <w:numPr>
          <w:ilvl w:val="0"/>
          <w:numId w:val="0"/>
        </w:numPr>
        <w:spacing w:before="156"/>
        <w:ind w:firstLine="602" w:firstLineChars="200"/>
        <w:rPr>
          <w:rFonts w:hint="eastAsia"/>
        </w:rPr>
      </w:pPr>
      <w:bookmarkStart w:id="179" w:name="_Toc24538"/>
      <w:r>
        <w:rPr>
          <w:rFonts w:hint="eastAsia" w:ascii="Times New Roman" w:hAnsi="Times New Roman"/>
          <w:lang w:val="en-US" w:eastAsia="zh-CN"/>
        </w:rPr>
        <w:t>6</w:t>
      </w:r>
      <w:r>
        <w:rPr>
          <w:rFonts w:hint="eastAsia"/>
        </w:rPr>
        <w:t>. 知识转移</w:t>
      </w:r>
      <w:bookmarkEnd w:id="179"/>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确保项目团队向客户传递了必要的知识和文档，以便客户能够有效地使用项目交付物。</w:t>
      </w:r>
    </w:p>
    <w:p>
      <w:pPr>
        <w:pStyle w:val="18"/>
        <w:numPr>
          <w:ilvl w:val="0"/>
          <w:numId w:val="0"/>
        </w:numPr>
        <w:spacing w:before="156"/>
        <w:ind w:firstLine="602" w:firstLineChars="200"/>
        <w:rPr>
          <w:rFonts w:hint="eastAsia"/>
        </w:rPr>
      </w:pPr>
      <w:bookmarkStart w:id="180" w:name="_Toc13533"/>
      <w:r>
        <w:rPr>
          <w:rFonts w:hint="eastAsia" w:ascii="Times New Roman" w:hAnsi="Times New Roman"/>
          <w:lang w:val="en-US" w:eastAsia="zh-CN"/>
        </w:rPr>
        <w:t>7</w:t>
      </w:r>
      <w:r>
        <w:rPr>
          <w:rFonts w:hint="eastAsia"/>
        </w:rPr>
        <w:t>. 最终报告</w:t>
      </w:r>
      <w:bookmarkEnd w:id="180"/>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撰写师宗县2025年农作物秸秆综合利用重点县建设项目验收报告，总结项目的成果、经验教训和建议。</w:t>
      </w:r>
    </w:p>
    <w:p>
      <w:pPr>
        <w:pStyle w:val="17"/>
      </w:pPr>
      <w:bookmarkStart w:id="181" w:name="_Toc19664"/>
      <w:r>
        <w:rPr>
          <w:rFonts w:hint="eastAsia"/>
        </w:rPr>
        <w:t>（六）保障措施</w:t>
      </w:r>
      <w:bookmarkEnd w:id="181"/>
    </w:p>
    <w:p>
      <w:pPr>
        <w:pStyle w:val="18"/>
        <w:numPr>
          <w:ilvl w:val="0"/>
          <w:numId w:val="0"/>
        </w:numPr>
        <w:spacing w:before="156"/>
        <w:ind w:firstLine="602" w:firstLineChars="200"/>
      </w:pPr>
      <w:bookmarkStart w:id="182" w:name="_Toc944"/>
      <w:r>
        <w:rPr>
          <w:rFonts w:hint="eastAsia" w:ascii="Times New Roman" w:hAnsi="Times New Roman"/>
        </w:rPr>
        <w:t>1</w:t>
      </w:r>
      <w:r>
        <w:rPr>
          <w:rFonts w:hint="eastAsia"/>
        </w:rPr>
        <w:t>. 加强领导，明确责任</w:t>
      </w:r>
      <w:bookmarkEnd w:id="182"/>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为切实加强对项目实施工作的领导，把农作物秸秆综合利用作为推进节能减排、发展循环经济、促进乡村振兴的一项重要内容，保障项目顺利实施，成立“师宗县202</w:t>
      </w:r>
      <w:r>
        <w:rPr>
          <w:rFonts w:hint="eastAsia" w:ascii="Times New Roman" w:hAnsi="Times New Roman" w:eastAsia="仿宋"/>
          <w:kern w:val="0"/>
          <w:sz w:val="30"/>
          <w:szCs w:val="30"/>
          <w:lang w:val="en-US" w:eastAsia="zh-CN"/>
        </w:rPr>
        <w:t>5</w:t>
      </w:r>
      <w:r>
        <w:rPr>
          <w:rFonts w:hint="eastAsia" w:ascii="Times New Roman" w:hAnsi="Times New Roman" w:eastAsia="仿宋"/>
          <w:kern w:val="0"/>
          <w:sz w:val="30"/>
          <w:szCs w:val="30"/>
        </w:rPr>
        <w:t>农作物秸秆综合利用重点县建设项目”工作领导小组，负责项目的协调、组织实施工作，组成人员如前所述。</w:t>
      </w:r>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领导小组负责研究</w:t>
      </w:r>
      <w:r>
        <w:rPr>
          <w:rFonts w:hint="eastAsia" w:ascii="Times New Roman" w:hAnsi="Times New Roman" w:eastAsia="仿宋"/>
          <w:kern w:val="0"/>
          <w:sz w:val="30"/>
          <w:szCs w:val="30"/>
          <w:lang w:val="en-US" w:eastAsia="zh-CN"/>
        </w:rPr>
        <w:t>审议</w:t>
      </w:r>
      <w:r>
        <w:rPr>
          <w:rFonts w:hint="eastAsia" w:ascii="Times New Roman" w:hAnsi="Times New Roman" w:eastAsia="仿宋"/>
          <w:kern w:val="0"/>
          <w:sz w:val="30"/>
          <w:szCs w:val="30"/>
        </w:rPr>
        <w:t>《师宗县202</w:t>
      </w:r>
      <w:r>
        <w:rPr>
          <w:rFonts w:hint="eastAsia" w:ascii="Times New Roman" w:hAnsi="Times New Roman" w:eastAsia="仿宋"/>
          <w:kern w:val="0"/>
          <w:sz w:val="30"/>
          <w:szCs w:val="30"/>
          <w:lang w:val="en-US" w:eastAsia="zh-CN"/>
        </w:rPr>
        <w:t>5</w:t>
      </w:r>
      <w:r>
        <w:rPr>
          <w:rFonts w:hint="eastAsia" w:ascii="Times New Roman" w:hAnsi="Times New Roman" w:eastAsia="仿宋"/>
          <w:kern w:val="0"/>
          <w:sz w:val="30"/>
          <w:szCs w:val="30"/>
        </w:rPr>
        <w:t>年农作物秸秆综合利用重点县项目实施方案》，</w:t>
      </w:r>
      <w:r>
        <w:rPr>
          <w:rFonts w:hint="eastAsia" w:ascii="Times New Roman" w:hAnsi="Times New Roman" w:eastAsia="仿宋"/>
          <w:kern w:val="0"/>
          <w:sz w:val="30"/>
          <w:szCs w:val="30"/>
          <w:lang w:val="en-US" w:eastAsia="zh-CN"/>
        </w:rPr>
        <w:t>审议</w:t>
      </w:r>
      <w:r>
        <w:rPr>
          <w:rFonts w:hint="eastAsia" w:ascii="Times New Roman" w:hAnsi="Times New Roman" w:eastAsia="仿宋"/>
          <w:kern w:val="0"/>
          <w:sz w:val="30"/>
          <w:szCs w:val="30"/>
        </w:rPr>
        <w:t>项目实施内容和规模，做好县域内的工作组织、监督检查和验收管理工作。领导小组下设办公室在师宗县农业农村局，由局长兼任办公室主任、农业农村局分管副局长兼任办公室副主任。</w:t>
      </w:r>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同时，为确保项目顺利开展，领导小组下设技术小组在师宗县农业农村局，由县农业环境保护监测站、云南师范大学等单位相关人员组成，具体负责综合协调、项目实施、培训和技术指导、台账建设、检查考核、验收总结等工作。</w:t>
      </w:r>
    </w:p>
    <w:p>
      <w:pPr>
        <w:pStyle w:val="18"/>
        <w:numPr>
          <w:ilvl w:val="0"/>
          <w:numId w:val="0"/>
        </w:numPr>
        <w:spacing w:before="156"/>
        <w:ind w:firstLine="602" w:firstLineChars="200"/>
        <w:rPr>
          <w:rFonts w:hint="eastAsia"/>
        </w:rPr>
      </w:pPr>
      <w:bookmarkStart w:id="183" w:name="_Toc22488"/>
      <w:r>
        <w:rPr>
          <w:rFonts w:hint="eastAsia" w:ascii="Times New Roman" w:hAnsi="Times New Roman"/>
        </w:rPr>
        <w:t>2</w:t>
      </w:r>
      <w:r>
        <w:rPr>
          <w:rFonts w:hint="eastAsia"/>
        </w:rPr>
        <w:t>. 制定方案，完善台账</w:t>
      </w:r>
      <w:bookmarkEnd w:id="183"/>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指导编制202</w:t>
      </w:r>
      <w:r>
        <w:rPr>
          <w:rFonts w:hint="eastAsia" w:ascii="Times New Roman" w:hAnsi="Times New Roman" w:eastAsia="仿宋"/>
          <w:kern w:val="0"/>
          <w:sz w:val="30"/>
          <w:szCs w:val="30"/>
          <w:lang w:val="en-US" w:eastAsia="zh-CN"/>
        </w:rPr>
        <w:t>5</w:t>
      </w:r>
      <w:r>
        <w:rPr>
          <w:rFonts w:hint="eastAsia" w:ascii="Times New Roman" w:hAnsi="Times New Roman" w:eastAsia="仿宋"/>
          <w:kern w:val="0"/>
          <w:sz w:val="30"/>
          <w:szCs w:val="30"/>
        </w:rPr>
        <w:t>年秸秆综合利用重点县项目实施方案，严格按照实施方案推进全县秸秆综合利用工作，加快有关项目的实施，及时在项目实施过程中进行指导，确保年度目标任务的实现。完善秸秆产生与利用建设调查标准与方法，健全全县秸秆资源数据平台，进一步摸清秸秆资源底数，掌握利用情况，为政府制定秸秆综合利用政策、规划布局、产业发展等提供支撑。</w:t>
      </w:r>
    </w:p>
    <w:p>
      <w:pPr>
        <w:pStyle w:val="18"/>
        <w:numPr>
          <w:ilvl w:val="0"/>
          <w:numId w:val="0"/>
        </w:numPr>
        <w:spacing w:before="156"/>
        <w:ind w:firstLine="602" w:firstLineChars="200"/>
        <w:rPr>
          <w:rFonts w:hint="eastAsia"/>
        </w:rPr>
      </w:pPr>
      <w:bookmarkStart w:id="184" w:name="_Toc21052"/>
      <w:r>
        <w:rPr>
          <w:rFonts w:hint="eastAsia" w:ascii="Times New Roman" w:hAnsi="Times New Roman"/>
        </w:rPr>
        <w:t>3</w:t>
      </w:r>
      <w:r>
        <w:rPr>
          <w:rFonts w:hint="eastAsia"/>
        </w:rPr>
        <w:t>. 加大投入，扶持发展</w:t>
      </w:r>
      <w:bookmarkEnd w:id="184"/>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积极制定出台相应激励、引导政策，完善落实有利于秸秆综合利用的扶持政策，吸引关联资金把秸秆综合利用建设与化肥减量增效行动、种植结构调整、农业面源污染控制、美丽乡村建设等政策整合实施。统筹各方面资金加大秸秆有机肥、秸秆还田、秸秆收储运补贴力度。</w:t>
      </w:r>
    </w:p>
    <w:p>
      <w:pPr>
        <w:pStyle w:val="18"/>
        <w:numPr>
          <w:ilvl w:val="0"/>
          <w:numId w:val="0"/>
        </w:numPr>
        <w:spacing w:before="156"/>
        <w:ind w:firstLine="602" w:firstLineChars="200"/>
        <w:rPr>
          <w:rFonts w:hint="eastAsia"/>
        </w:rPr>
      </w:pPr>
      <w:bookmarkStart w:id="185" w:name="_Toc6890"/>
      <w:r>
        <w:rPr>
          <w:rFonts w:hint="eastAsia" w:ascii="Times New Roman" w:hAnsi="Times New Roman"/>
        </w:rPr>
        <w:t>4</w:t>
      </w:r>
      <w:r>
        <w:rPr>
          <w:rFonts w:hint="eastAsia"/>
        </w:rPr>
        <w:t>. 加强监督，严格考核</w:t>
      </w:r>
      <w:bookmarkEnd w:id="185"/>
    </w:p>
    <w:p>
      <w:pPr>
        <w:ind w:firstLine="600" w:firstLineChars="200"/>
        <w:rPr>
          <w:rFonts w:hint="eastAsia" w:ascii="Times New Roman" w:hAnsi="Times New Roman" w:eastAsia="仿宋"/>
          <w:kern w:val="0"/>
          <w:sz w:val="30"/>
          <w:szCs w:val="30"/>
        </w:rPr>
      </w:pPr>
      <w:r>
        <w:rPr>
          <w:rFonts w:hint="eastAsia" w:ascii="Times New Roman" w:hAnsi="Times New Roman" w:eastAsia="仿宋"/>
          <w:kern w:val="0"/>
          <w:sz w:val="30"/>
          <w:szCs w:val="30"/>
        </w:rPr>
        <w:t>项目实施过程中，强化项目监督管理，跟踪调度，确保项目按进度顺利实施。注重收集整理项目工作档案材料，为项目验收提供依据；项目实施结束后对基本情况、主要做法、取得的成效等进行认真总结，形成总结报告。加大秸秆综合利用督导检查力度，建立严格的检查制度，实行定期检查和集中检查相结合。对秸秆综合利用工作进行目标管理和年度考核，完善工作措施，分解任务目标，明确责任要求，确保各项工作落到实处。</w:t>
      </w:r>
    </w:p>
    <w:p>
      <w:pPr>
        <w:ind w:firstLine="600" w:firstLineChars="200"/>
        <w:rPr>
          <w:rFonts w:hint="eastAsia" w:ascii="Times New Roman" w:hAnsi="Times New Roman" w:eastAsia="仿宋"/>
          <w:kern w:val="0"/>
          <w:sz w:val="30"/>
          <w:szCs w:val="30"/>
        </w:rPr>
      </w:pPr>
    </w:p>
    <w:p>
      <w:pPr>
        <w:pStyle w:val="18"/>
        <w:numPr>
          <w:ilvl w:val="0"/>
          <w:numId w:val="0"/>
        </w:numPr>
        <w:spacing w:before="156"/>
        <w:ind w:firstLine="602" w:firstLineChars="200"/>
        <w:rPr>
          <w:rFonts w:hint="eastAsia"/>
        </w:rPr>
      </w:pPr>
      <w:bookmarkStart w:id="186" w:name="_Toc1025"/>
      <w:r>
        <w:rPr>
          <w:rFonts w:hint="eastAsia" w:ascii="Times New Roman" w:hAnsi="Times New Roman"/>
        </w:rPr>
        <w:t>5</w:t>
      </w:r>
      <w:r>
        <w:rPr>
          <w:rFonts w:hint="eastAsia"/>
        </w:rPr>
        <w:t>. 加强宣传，积极引导</w:t>
      </w:r>
      <w:bookmarkEnd w:id="186"/>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充分利用广播、电视、报刊等传统媒体以及网站、微信、微短视频等新媒体，多角度、全方位进行宣传推广，分层次、分环节、分对象组织开展经验交流和现场观摩。用技术指导群众，用示范带动群众，用效益吸引群众，逐步提高新型农业经营主体和农户有效利用秸秆的自觉性和主动性，引领提升各地秸秆综合利用水平。</w:t>
      </w:r>
    </w:p>
    <w:p>
      <w:pPr>
        <w:pStyle w:val="18"/>
        <w:numPr>
          <w:ilvl w:val="0"/>
          <w:numId w:val="0"/>
        </w:numPr>
        <w:spacing w:before="156"/>
        <w:ind w:firstLine="602" w:firstLineChars="200"/>
        <w:rPr>
          <w:rFonts w:hint="eastAsia"/>
        </w:rPr>
      </w:pPr>
      <w:bookmarkStart w:id="187" w:name="_Toc32590"/>
      <w:r>
        <w:rPr>
          <w:rFonts w:hint="eastAsia" w:ascii="Times New Roman" w:hAnsi="Times New Roman"/>
        </w:rPr>
        <w:t>6</w:t>
      </w:r>
      <w:r>
        <w:rPr>
          <w:rFonts w:hint="eastAsia"/>
        </w:rPr>
        <w:t>. 严格资金管理</w:t>
      </w:r>
      <w:bookmarkEnd w:id="187"/>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严格按照中央统筹整合项目资金管理办法要求执行，设立农作物秸秆综合利用补贴项目资金专账，专人管理，严禁截留、挪用，确保资金专款专用，补助资金实行先建后补，项目通过相关部门验收通过后再拨付补助资金。强化对项目实施的专项督导和检查，主动接受扶贫、财政、审计等监督部门的监督。切实加强项目组织实施单位资金管理使用情况实时监督检查，确保项目资金运行安全。</w:t>
      </w:r>
    </w:p>
    <w:p>
      <w:pPr>
        <w:pStyle w:val="18"/>
        <w:numPr>
          <w:ilvl w:val="0"/>
          <w:numId w:val="0"/>
        </w:numPr>
        <w:spacing w:before="156"/>
        <w:ind w:firstLine="602" w:firstLineChars="200"/>
        <w:rPr>
          <w:rFonts w:hint="eastAsia"/>
        </w:rPr>
      </w:pPr>
      <w:bookmarkStart w:id="188" w:name="_Toc10719"/>
      <w:r>
        <w:rPr>
          <w:rFonts w:hint="eastAsia" w:ascii="Times New Roman" w:hAnsi="Times New Roman"/>
        </w:rPr>
        <w:t>7</w:t>
      </w:r>
      <w:r>
        <w:rPr>
          <w:rFonts w:hint="eastAsia"/>
        </w:rPr>
        <w:t>. 加强项目建成后的固定资产管理</w:t>
      </w:r>
      <w:bookmarkEnd w:id="188"/>
    </w:p>
    <w:p>
      <w:pPr>
        <w:ind w:firstLine="600" w:firstLineChars="200"/>
        <w:rPr>
          <w:rFonts w:ascii="Times New Roman" w:hAnsi="Times New Roman" w:eastAsia="仿宋"/>
          <w:kern w:val="0"/>
          <w:sz w:val="30"/>
          <w:szCs w:val="30"/>
        </w:rPr>
      </w:pPr>
      <w:r>
        <w:rPr>
          <w:rFonts w:hint="eastAsia" w:ascii="Times New Roman" w:hAnsi="Times New Roman" w:eastAsia="仿宋"/>
          <w:kern w:val="0"/>
          <w:sz w:val="30"/>
          <w:szCs w:val="30"/>
        </w:rPr>
        <w:t>项目建成验收后，为更</w:t>
      </w:r>
      <w:r>
        <w:rPr>
          <w:rFonts w:hint="eastAsia" w:ascii="Times New Roman" w:hAnsi="Times New Roman" w:eastAsia="仿宋"/>
          <w:kern w:val="0"/>
          <w:sz w:val="30"/>
          <w:szCs w:val="30"/>
          <w:lang w:eastAsia="zh-CN"/>
        </w:rPr>
        <w:t>好地</w:t>
      </w:r>
      <w:r>
        <w:rPr>
          <w:rFonts w:hint="eastAsia" w:ascii="Times New Roman" w:hAnsi="Times New Roman" w:eastAsia="仿宋"/>
          <w:kern w:val="0"/>
          <w:sz w:val="30"/>
          <w:szCs w:val="30"/>
        </w:rPr>
        <w:t>发挥项目实施效果，完善固定资产管理，产生的固定资产由县农业农村局移交建设单位进行运维管理。</w:t>
      </w:r>
    </w:p>
    <w:p>
      <w:pPr>
        <w:pStyle w:val="17"/>
        <w:rPr>
          <w:sz w:val="28"/>
          <w:szCs w:val="28"/>
        </w:rPr>
      </w:pPr>
      <w:bookmarkStart w:id="189" w:name="_Toc21551"/>
      <w:r>
        <w:rPr>
          <w:rFonts w:hint="eastAsia"/>
        </w:rPr>
        <w:t>（七）保密规定</w:t>
      </w:r>
      <w:bookmarkEnd w:id="189"/>
    </w:p>
    <w:p>
      <w:pPr>
        <w:pStyle w:val="18"/>
        <w:numPr>
          <w:ilvl w:val="0"/>
          <w:numId w:val="0"/>
        </w:numPr>
        <w:spacing w:before="156"/>
        <w:ind w:firstLine="602" w:firstLineChars="200"/>
        <w:rPr>
          <w:rFonts w:hint="eastAsia"/>
        </w:rPr>
      </w:pPr>
      <w:bookmarkStart w:id="190" w:name="_Toc6369"/>
      <w:r>
        <w:rPr>
          <w:rFonts w:hint="eastAsia" w:ascii="Times New Roman" w:hAnsi="Times New Roman"/>
        </w:rPr>
        <w:t>1</w:t>
      </w:r>
      <w:r>
        <w:rPr>
          <w:rFonts w:hint="eastAsia"/>
        </w:rPr>
        <w:t>. 保密责任</w:t>
      </w:r>
      <w:bookmarkEnd w:id="190"/>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规定</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项目参与方（包括项目领导小组、技术指导单位、主体公司等）需要意识到项目信息的保密重要性，并明确其保密责任。参与方需要遵守保密规定，不得擅自泄露项目信息。</w:t>
      </w:r>
    </w:p>
    <w:p>
      <w:pPr>
        <w:pStyle w:val="18"/>
        <w:numPr>
          <w:ilvl w:val="0"/>
          <w:numId w:val="0"/>
        </w:numPr>
        <w:spacing w:before="156"/>
        <w:ind w:firstLine="602" w:firstLineChars="200"/>
        <w:rPr>
          <w:rFonts w:hint="eastAsia"/>
        </w:rPr>
      </w:pPr>
      <w:bookmarkStart w:id="191" w:name="_Toc31446"/>
      <w:r>
        <w:rPr>
          <w:rFonts w:hint="eastAsia" w:ascii="Times New Roman" w:hAnsi="Times New Roman"/>
        </w:rPr>
        <w:t>2</w:t>
      </w:r>
      <w:r>
        <w:rPr>
          <w:rFonts w:hint="eastAsia"/>
        </w:rPr>
        <w:t>. 保密范围</w:t>
      </w:r>
      <w:bookmarkEnd w:id="191"/>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明确</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项目保密信息，包括但不限于项目计划、资金预算、技术数据、项目信息等。规定哪些信息可以被分享，哪些信息需要保密。</w:t>
      </w:r>
    </w:p>
    <w:p>
      <w:pPr>
        <w:pStyle w:val="18"/>
        <w:numPr>
          <w:ilvl w:val="0"/>
          <w:numId w:val="0"/>
        </w:numPr>
        <w:spacing w:before="156"/>
        <w:ind w:firstLine="602" w:firstLineChars="200"/>
        <w:rPr>
          <w:rFonts w:hint="eastAsia"/>
        </w:rPr>
      </w:pPr>
      <w:bookmarkStart w:id="192" w:name="_Toc5128"/>
      <w:r>
        <w:rPr>
          <w:rFonts w:hint="eastAsia" w:ascii="Times New Roman" w:hAnsi="Times New Roman"/>
        </w:rPr>
        <w:t>3</w:t>
      </w:r>
      <w:r>
        <w:rPr>
          <w:rFonts w:hint="eastAsia"/>
        </w:rPr>
        <w:t>. 保密措施</w:t>
      </w:r>
      <w:bookmarkEnd w:id="192"/>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规定</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项目参与方需要采取何种措施来保护项目信息的安全，例如限制信息的传播范围、加密敏感数据、设立访问权限等。</w:t>
      </w:r>
    </w:p>
    <w:p>
      <w:pPr>
        <w:pStyle w:val="18"/>
        <w:numPr>
          <w:ilvl w:val="0"/>
          <w:numId w:val="0"/>
        </w:numPr>
        <w:spacing w:before="156"/>
        <w:ind w:firstLine="602" w:firstLineChars="200"/>
        <w:rPr>
          <w:rFonts w:hint="eastAsia"/>
        </w:rPr>
      </w:pPr>
      <w:bookmarkStart w:id="193" w:name="_Toc23982"/>
      <w:r>
        <w:rPr>
          <w:rFonts w:hint="eastAsia" w:ascii="Times New Roman" w:hAnsi="Times New Roman"/>
        </w:rPr>
        <w:t>4</w:t>
      </w:r>
      <w:r>
        <w:rPr>
          <w:rFonts w:hint="eastAsia"/>
        </w:rPr>
        <w:t>. 信息共享</w:t>
      </w:r>
      <w:bookmarkEnd w:id="193"/>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明确哪些情况下可以分享</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项目信息，以及分享信息的方式和对象。规定是否需要签署保密协议或保密协议。</w:t>
      </w:r>
    </w:p>
    <w:p>
      <w:pPr>
        <w:pStyle w:val="18"/>
        <w:numPr>
          <w:ilvl w:val="0"/>
          <w:numId w:val="0"/>
        </w:numPr>
        <w:spacing w:before="156"/>
        <w:ind w:firstLine="602" w:firstLineChars="200"/>
        <w:rPr>
          <w:rFonts w:hint="eastAsia"/>
        </w:rPr>
      </w:pPr>
      <w:bookmarkStart w:id="194" w:name="_Toc2492"/>
      <w:r>
        <w:rPr>
          <w:rFonts w:hint="eastAsia" w:ascii="Times New Roman" w:hAnsi="Times New Roman"/>
        </w:rPr>
        <w:t>5</w:t>
      </w:r>
      <w:r>
        <w:rPr>
          <w:rFonts w:hint="eastAsia"/>
        </w:rPr>
        <w:t>. 保密期限</w:t>
      </w:r>
      <w:bookmarkEnd w:id="194"/>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规定</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项目信息的保密期限，即信息需要保密的时间范围。一旦保密期限到期，是否可以公开信息。</w:t>
      </w:r>
    </w:p>
    <w:p>
      <w:pPr>
        <w:pStyle w:val="18"/>
        <w:numPr>
          <w:ilvl w:val="0"/>
          <w:numId w:val="0"/>
        </w:numPr>
        <w:spacing w:before="156"/>
        <w:ind w:firstLine="602" w:firstLineChars="200"/>
        <w:rPr>
          <w:rFonts w:hint="eastAsia"/>
        </w:rPr>
      </w:pPr>
      <w:bookmarkStart w:id="195" w:name="_Toc20609"/>
      <w:r>
        <w:rPr>
          <w:rFonts w:hint="eastAsia" w:ascii="Times New Roman" w:hAnsi="Times New Roman"/>
        </w:rPr>
        <w:t>6</w:t>
      </w:r>
      <w:r>
        <w:rPr>
          <w:rFonts w:hint="eastAsia"/>
        </w:rPr>
        <w:t>. 违约责任</w:t>
      </w:r>
      <w:bookmarkEnd w:id="195"/>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规定违反保密规定的后果和责任，包括可能的法律后果、赔偿责任等。明确违反保密规定可能导致的处罚。</w:t>
      </w:r>
    </w:p>
    <w:p>
      <w:pPr>
        <w:pStyle w:val="18"/>
        <w:numPr>
          <w:ilvl w:val="0"/>
          <w:numId w:val="0"/>
        </w:numPr>
        <w:spacing w:before="156"/>
        <w:ind w:firstLine="602" w:firstLineChars="200"/>
        <w:rPr>
          <w:rFonts w:hint="eastAsia"/>
        </w:rPr>
      </w:pPr>
      <w:bookmarkStart w:id="196" w:name="_Toc10647"/>
      <w:r>
        <w:rPr>
          <w:rFonts w:hint="eastAsia" w:ascii="Times New Roman" w:hAnsi="Times New Roman"/>
        </w:rPr>
        <w:t>7</w:t>
      </w:r>
      <w:r>
        <w:rPr>
          <w:rFonts w:hint="eastAsia"/>
        </w:rPr>
        <w:t>. 解除保密</w:t>
      </w:r>
      <w:bookmarkEnd w:id="196"/>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ascii="Times New Roman" w:hAnsi="Times New Roman" w:eastAsia="仿宋"/>
          <w:kern w:val="0"/>
          <w:sz w:val="30"/>
          <w:szCs w:val="30"/>
        </w:rPr>
      </w:pPr>
      <w:r>
        <w:rPr>
          <w:rFonts w:hint="eastAsia" w:ascii="Times New Roman" w:hAnsi="Times New Roman" w:eastAsia="仿宋"/>
          <w:kern w:val="0"/>
          <w:sz w:val="30"/>
          <w:szCs w:val="30"/>
        </w:rPr>
        <w:t>规定在何种情况下可以解除</w:t>
      </w:r>
      <w:r>
        <w:rPr>
          <w:rFonts w:ascii="Times New Roman" w:hAnsi="Times New Roman" w:eastAsia="仿宋"/>
          <w:kern w:val="0"/>
          <w:sz w:val="30"/>
          <w:szCs w:val="30"/>
        </w:rPr>
        <w:t>师宗县2025年农作物秸秆综合利用重点县建设</w:t>
      </w:r>
      <w:r>
        <w:rPr>
          <w:rFonts w:hint="eastAsia" w:ascii="Times New Roman" w:hAnsi="Times New Roman" w:eastAsia="仿宋"/>
          <w:kern w:val="0"/>
          <w:sz w:val="30"/>
          <w:szCs w:val="30"/>
        </w:rPr>
        <w:t>项目信息的保密状态，以及解除保密的程序和流程。</w:t>
      </w:r>
    </w:p>
    <w:p>
      <w:bookmarkStart w:id="197" w:name="_Toc168082714"/>
      <w:bookmarkStart w:id="198" w:name="_Toc164000247"/>
      <w:bookmarkStart w:id="199" w:name="_Toc168081720"/>
      <w:bookmarkStart w:id="200" w:name="_Toc28376"/>
      <w:r>
        <w:rPr>
          <w:rFonts w:hint="eastAsia"/>
        </w:rPr>
        <w:br w:type="page"/>
      </w:r>
    </w:p>
    <w:p>
      <w:pPr>
        <w:pStyle w:val="16"/>
        <w:rPr>
          <w:rFonts w:eastAsia="仿宋"/>
          <w:kern w:val="0"/>
          <w:sz w:val="30"/>
        </w:rPr>
      </w:pPr>
      <w:bookmarkStart w:id="201" w:name="_Toc11154"/>
      <w:r>
        <w:rPr>
          <w:rFonts w:hint="eastAsia"/>
        </w:rPr>
        <w:t>五</w:t>
      </w:r>
      <w:r>
        <w:t>、</w:t>
      </w:r>
      <w:r>
        <w:rPr>
          <w:rFonts w:hint="eastAsia"/>
        </w:rPr>
        <w:t>项目建设进度</w:t>
      </w:r>
      <w:r>
        <w:t>计划</w:t>
      </w:r>
      <w:bookmarkEnd w:id="197"/>
      <w:bookmarkEnd w:id="198"/>
      <w:bookmarkEnd w:id="199"/>
      <w:bookmarkEnd w:id="200"/>
      <w:bookmarkEnd w:id="201"/>
    </w:p>
    <w:p>
      <w:pPr>
        <w:pStyle w:val="17"/>
        <w:rPr>
          <w:highlight w:val="none"/>
        </w:rPr>
      </w:pPr>
      <w:bookmarkStart w:id="202" w:name="_Toc164000249"/>
      <w:bookmarkStart w:id="203" w:name="_Toc32158"/>
      <w:bookmarkStart w:id="204" w:name="_Toc12338"/>
      <w:bookmarkStart w:id="205" w:name="_Toc168081722"/>
      <w:bookmarkStart w:id="206" w:name="_Toc168082716"/>
      <w:bookmarkStart w:id="207" w:name="_Toc14186"/>
      <w:r>
        <w:rPr>
          <w:rFonts w:hint="eastAsia"/>
          <w:highlight w:val="none"/>
        </w:rPr>
        <w:t>（一）项目建设</w:t>
      </w:r>
      <w:r>
        <w:rPr>
          <w:highlight w:val="none"/>
        </w:rPr>
        <w:t>时间进度</w:t>
      </w:r>
      <w:bookmarkEnd w:id="202"/>
      <w:bookmarkEnd w:id="203"/>
      <w:bookmarkEnd w:id="204"/>
      <w:bookmarkEnd w:id="205"/>
      <w:bookmarkEnd w:id="206"/>
      <w:bookmarkEnd w:id="207"/>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项目建设期限为2025年1月</w:t>
      </w:r>
      <w:r>
        <w:rPr>
          <w:rFonts w:hint="eastAsia" w:ascii="Times New Roman" w:hAnsi="Times New Roman" w:eastAsia="仿宋"/>
          <w:kern w:val="0"/>
          <w:sz w:val="30"/>
          <w:szCs w:val="30"/>
          <w:lang w:eastAsia="zh-CN"/>
        </w:rPr>
        <w:t>—</w:t>
      </w:r>
      <w:r>
        <w:rPr>
          <w:rFonts w:ascii="Times New Roman" w:hAnsi="Times New Roman" w:eastAsia="仿宋"/>
          <w:kern w:val="0"/>
          <w:sz w:val="30"/>
          <w:szCs w:val="30"/>
        </w:rPr>
        <w:t>2025年12月。</w:t>
      </w:r>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实施进度计划为：</w:t>
      </w:r>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2025年1月－2月，编制项目实施方案上报省级；成立项目领导机构和项目技术组。</w:t>
      </w:r>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2025年</w:t>
      </w:r>
      <w:r>
        <w:rPr>
          <w:rFonts w:hint="eastAsia" w:ascii="Times New Roman" w:hAnsi="Times New Roman" w:eastAsia="仿宋"/>
          <w:kern w:val="0"/>
          <w:sz w:val="30"/>
          <w:szCs w:val="30"/>
          <w:lang w:val="en-US" w:eastAsia="zh-CN"/>
        </w:rPr>
        <w:t>3</w:t>
      </w:r>
      <w:r>
        <w:rPr>
          <w:rFonts w:ascii="Times New Roman" w:hAnsi="Times New Roman" w:eastAsia="仿宋"/>
          <w:kern w:val="0"/>
          <w:sz w:val="30"/>
          <w:szCs w:val="30"/>
        </w:rPr>
        <w:t>月－</w:t>
      </w:r>
      <w:r>
        <w:rPr>
          <w:rFonts w:hint="eastAsia" w:ascii="Times New Roman" w:hAnsi="Times New Roman" w:eastAsia="仿宋"/>
          <w:kern w:val="0"/>
          <w:sz w:val="30"/>
          <w:szCs w:val="30"/>
          <w:lang w:val="en-US" w:eastAsia="zh-CN"/>
        </w:rPr>
        <w:t>9</w:t>
      </w:r>
      <w:r>
        <w:rPr>
          <w:rFonts w:ascii="Times New Roman" w:hAnsi="Times New Roman" w:eastAsia="仿宋"/>
          <w:kern w:val="0"/>
          <w:sz w:val="30"/>
          <w:szCs w:val="30"/>
        </w:rPr>
        <w:t>月，开展项目前期宣传、动员、培训工作</w:t>
      </w:r>
      <w:r>
        <w:rPr>
          <w:rFonts w:hint="eastAsia" w:ascii="Times New Roman" w:hAnsi="Times New Roman" w:eastAsia="仿宋"/>
          <w:kern w:val="0"/>
          <w:sz w:val="30"/>
          <w:szCs w:val="30"/>
          <w:lang w:val="en-US" w:eastAsia="zh-CN"/>
        </w:rPr>
        <w:t>2</w:t>
      </w:r>
      <w:r>
        <w:rPr>
          <w:rFonts w:ascii="Times New Roman" w:hAnsi="Times New Roman" w:eastAsia="仿宋"/>
          <w:kern w:val="0"/>
          <w:sz w:val="30"/>
          <w:szCs w:val="30"/>
        </w:rPr>
        <w:t>场（次）</w:t>
      </w:r>
      <w:r>
        <w:rPr>
          <w:rFonts w:hint="eastAsia" w:ascii="Times New Roman" w:hAnsi="Times New Roman" w:eastAsia="仿宋"/>
          <w:kern w:val="0"/>
          <w:sz w:val="30"/>
          <w:szCs w:val="30"/>
          <w:lang w:eastAsia="zh-CN"/>
        </w:rPr>
        <w:t>，</w:t>
      </w:r>
      <w:r>
        <w:rPr>
          <w:rFonts w:ascii="Times New Roman" w:hAnsi="Times New Roman" w:eastAsia="仿宋"/>
          <w:kern w:val="0"/>
          <w:sz w:val="30"/>
          <w:szCs w:val="30"/>
        </w:rPr>
        <w:t>完成技术培训</w:t>
      </w:r>
      <w:r>
        <w:rPr>
          <w:rFonts w:hint="eastAsia" w:ascii="Times New Roman" w:hAnsi="Times New Roman" w:eastAsia="仿宋"/>
          <w:kern w:val="0"/>
          <w:sz w:val="30"/>
          <w:szCs w:val="30"/>
          <w:lang w:val="en-US" w:eastAsia="zh-CN"/>
        </w:rPr>
        <w:t>70</w:t>
      </w:r>
      <w:r>
        <w:rPr>
          <w:rFonts w:ascii="Times New Roman" w:hAnsi="Times New Roman" w:eastAsia="仿宋"/>
          <w:kern w:val="0"/>
          <w:sz w:val="30"/>
          <w:szCs w:val="30"/>
        </w:rPr>
        <w:t>人次；秸秆沃土模式收储运体系构建</w:t>
      </w:r>
      <w:r>
        <w:rPr>
          <w:rFonts w:hint="eastAsia" w:ascii="Times New Roman" w:hAnsi="Times New Roman" w:eastAsia="仿宋"/>
          <w:kern w:val="0"/>
          <w:sz w:val="30"/>
          <w:szCs w:val="30"/>
          <w:lang w:eastAsia="zh-CN"/>
        </w:rPr>
        <w:t>；</w:t>
      </w:r>
      <w:r>
        <w:rPr>
          <w:rFonts w:ascii="Times New Roman" w:hAnsi="Times New Roman" w:eastAsia="仿宋"/>
          <w:kern w:val="0"/>
          <w:sz w:val="30"/>
          <w:szCs w:val="30"/>
        </w:rPr>
        <w:t>秸秆沃土模式提质增效研究，</w:t>
      </w:r>
      <w:r>
        <w:rPr>
          <w:rFonts w:hint="eastAsia" w:ascii="Times New Roman" w:hAnsi="Times New Roman" w:eastAsia="仿宋"/>
          <w:kern w:val="0"/>
          <w:sz w:val="30"/>
          <w:szCs w:val="30"/>
          <w:lang w:val="en-US" w:eastAsia="zh-CN"/>
        </w:rPr>
        <w:t>秸秆原位腐熟还田示范推广；</w:t>
      </w:r>
      <w:r>
        <w:rPr>
          <w:rFonts w:ascii="Times New Roman" w:hAnsi="Times New Roman" w:eastAsia="仿宋"/>
          <w:kern w:val="0"/>
          <w:sz w:val="30"/>
          <w:szCs w:val="30"/>
        </w:rPr>
        <w:t>开展秸秆沃土模式的生态效应监测工作</w:t>
      </w:r>
      <w:r>
        <w:rPr>
          <w:rFonts w:hint="eastAsia" w:ascii="Times New Roman" w:hAnsi="Times New Roman" w:eastAsia="仿宋"/>
          <w:kern w:val="0"/>
          <w:sz w:val="30"/>
          <w:szCs w:val="30"/>
          <w:lang w:val="en-US" w:eastAsia="zh-CN"/>
        </w:rPr>
        <w:t>和</w:t>
      </w:r>
      <w:r>
        <w:rPr>
          <w:rFonts w:ascii="Times New Roman" w:hAnsi="Times New Roman" w:eastAsia="仿宋"/>
          <w:kern w:val="0"/>
          <w:sz w:val="30"/>
          <w:szCs w:val="30"/>
        </w:rPr>
        <w:t>下茬作物病虫害以及产量测试等工作；</w:t>
      </w:r>
      <w:r>
        <w:rPr>
          <w:rFonts w:hint="eastAsia" w:ascii="Times New Roman" w:hAnsi="Times New Roman" w:eastAsia="仿宋"/>
          <w:kern w:val="0"/>
          <w:sz w:val="30"/>
          <w:szCs w:val="30"/>
          <w:lang w:eastAsia="zh-CN"/>
        </w:rPr>
        <w:t>秸秆能源化</w:t>
      </w:r>
      <w:r>
        <w:rPr>
          <w:rFonts w:hint="eastAsia" w:ascii="Times New Roman" w:hAnsi="Times New Roman" w:eastAsia="仿宋"/>
          <w:kern w:val="0"/>
          <w:sz w:val="30"/>
          <w:szCs w:val="30"/>
          <w:lang w:val="en-US" w:eastAsia="zh-CN"/>
        </w:rPr>
        <w:t>模式和技术示范基地建设</w:t>
      </w:r>
      <w:r>
        <w:rPr>
          <w:rFonts w:hint="eastAsia" w:ascii="Times New Roman" w:hAnsi="Times New Roman" w:eastAsia="仿宋"/>
          <w:kern w:val="0"/>
          <w:sz w:val="30"/>
          <w:szCs w:val="30"/>
          <w:lang w:eastAsia="zh-CN"/>
        </w:rPr>
        <w:t>；</w:t>
      </w:r>
      <w:r>
        <w:rPr>
          <w:rFonts w:hint="eastAsia" w:ascii="Times New Roman" w:hAnsi="Times New Roman" w:eastAsia="仿宋"/>
          <w:kern w:val="0"/>
          <w:sz w:val="30"/>
          <w:szCs w:val="30"/>
          <w:lang w:val="en-US" w:eastAsia="zh-CN"/>
        </w:rPr>
        <w:t>秸秆肥料化</w:t>
      </w:r>
      <w:r>
        <w:rPr>
          <w:rFonts w:hint="eastAsia" w:ascii="Times New Roman" w:hAnsi="Times New Roman" w:eastAsia="仿宋"/>
          <w:kern w:val="0"/>
          <w:sz w:val="30"/>
          <w:szCs w:val="30"/>
          <w:lang w:eastAsia="zh-CN"/>
        </w:rPr>
        <w:t>利用</w:t>
      </w:r>
      <w:r>
        <w:rPr>
          <w:rFonts w:hint="eastAsia" w:ascii="Times New Roman" w:hAnsi="Times New Roman" w:eastAsia="仿宋"/>
          <w:kern w:val="0"/>
          <w:sz w:val="30"/>
          <w:szCs w:val="30"/>
          <w:lang w:val="en-US" w:eastAsia="zh-CN"/>
        </w:rPr>
        <w:t>示范</w:t>
      </w:r>
      <w:r>
        <w:rPr>
          <w:rFonts w:hint="eastAsia" w:ascii="Times New Roman" w:hAnsi="Times New Roman" w:eastAsia="仿宋"/>
          <w:kern w:val="0"/>
          <w:sz w:val="30"/>
          <w:szCs w:val="30"/>
          <w:lang w:eastAsia="zh-CN"/>
        </w:rPr>
        <w:t>基地建设</w:t>
      </w:r>
      <w:r>
        <w:rPr>
          <w:rFonts w:hint="eastAsia" w:ascii="Times New Roman" w:hAnsi="Times New Roman" w:eastAsia="仿宋"/>
          <w:kern w:val="0"/>
          <w:sz w:val="30"/>
          <w:szCs w:val="30"/>
          <w:lang w:val="en-US" w:eastAsia="zh-CN"/>
        </w:rPr>
        <w:t>；秸秆饲料化利用模式探索。</w:t>
      </w:r>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2025年</w:t>
      </w:r>
      <w:r>
        <w:rPr>
          <w:rFonts w:hint="eastAsia" w:ascii="Times New Roman" w:hAnsi="Times New Roman" w:eastAsia="仿宋"/>
          <w:kern w:val="0"/>
          <w:sz w:val="30"/>
          <w:szCs w:val="30"/>
        </w:rPr>
        <w:t>10</w:t>
      </w:r>
      <w:r>
        <w:rPr>
          <w:rFonts w:ascii="Times New Roman" w:hAnsi="Times New Roman" w:eastAsia="仿宋"/>
          <w:kern w:val="0"/>
          <w:sz w:val="30"/>
          <w:szCs w:val="30"/>
        </w:rPr>
        <w:t>月－2025年</w:t>
      </w:r>
      <w:r>
        <w:rPr>
          <w:rFonts w:hint="eastAsia" w:ascii="Times New Roman" w:hAnsi="Times New Roman" w:eastAsia="仿宋"/>
          <w:kern w:val="0"/>
          <w:sz w:val="30"/>
          <w:szCs w:val="30"/>
        </w:rPr>
        <w:t>12</w:t>
      </w:r>
      <w:r>
        <w:rPr>
          <w:rFonts w:ascii="Times New Roman" w:hAnsi="Times New Roman" w:eastAsia="仿宋"/>
          <w:kern w:val="0"/>
          <w:sz w:val="30"/>
          <w:szCs w:val="30"/>
        </w:rPr>
        <w:t>月，</w:t>
      </w:r>
      <w:r>
        <w:rPr>
          <w:rFonts w:hint="eastAsia" w:ascii="Times New Roman" w:hAnsi="Times New Roman" w:eastAsia="仿宋"/>
          <w:kern w:val="0"/>
          <w:sz w:val="30"/>
          <w:szCs w:val="30"/>
          <w:lang w:val="en-US" w:eastAsia="zh-CN"/>
        </w:rPr>
        <w:t>总结项目建设成果和经验</w:t>
      </w:r>
      <w:r>
        <w:rPr>
          <w:rFonts w:ascii="Times New Roman" w:hAnsi="Times New Roman" w:eastAsia="仿宋"/>
          <w:kern w:val="0"/>
          <w:sz w:val="30"/>
          <w:szCs w:val="30"/>
        </w:rPr>
        <w:t>；开展宣传培训</w:t>
      </w:r>
      <w:r>
        <w:rPr>
          <w:rFonts w:hint="eastAsia" w:ascii="Times New Roman" w:hAnsi="Times New Roman" w:eastAsia="仿宋"/>
          <w:kern w:val="0"/>
          <w:sz w:val="30"/>
          <w:szCs w:val="30"/>
          <w:lang w:val="en-US" w:eastAsia="zh-CN"/>
        </w:rPr>
        <w:t>1</w:t>
      </w:r>
      <w:r>
        <w:rPr>
          <w:rFonts w:ascii="Times New Roman" w:hAnsi="Times New Roman" w:eastAsia="仿宋"/>
          <w:kern w:val="0"/>
          <w:sz w:val="30"/>
          <w:szCs w:val="30"/>
        </w:rPr>
        <w:t>场（次）</w:t>
      </w:r>
      <w:r>
        <w:rPr>
          <w:rFonts w:hint="eastAsia" w:ascii="Times New Roman" w:hAnsi="Times New Roman" w:eastAsia="仿宋"/>
          <w:kern w:val="0"/>
          <w:sz w:val="30"/>
          <w:szCs w:val="30"/>
          <w:lang w:eastAsia="zh-CN"/>
        </w:rPr>
        <w:t>，</w:t>
      </w:r>
      <w:r>
        <w:rPr>
          <w:rFonts w:ascii="Times New Roman" w:hAnsi="Times New Roman" w:eastAsia="仿宋"/>
          <w:kern w:val="0"/>
          <w:sz w:val="30"/>
          <w:szCs w:val="30"/>
        </w:rPr>
        <w:t>完成技术培训</w:t>
      </w:r>
      <w:r>
        <w:rPr>
          <w:rFonts w:hint="eastAsia" w:ascii="Times New Roman" w:hAnsi="Times New Roman" w:eastAsia="仿宋"/>
          <w:kern w:val="0"/>
          <w:sz w:val="30"/>
          <w:szCs w:val="30"/>
          <w:lang w:val="en-US" w:eastAsia="zh-CN"/>
        </w:rPr>
        <w:t>3</w:t>
      </w:r>
      <w:r>
        <w:rPr>
          <w:rFonts w:ascii="Times New Roman" w:hAnsi="Times New Roman" w:eastAsia="仿宋"/>
          <w:kern w:val="0"/>
          <w:sz w:val="30"/>
          <w:szCs w:val="30"/>
        </w:rPr>
        <w:t>0人次；完成</w:t>
      </w:r>
      <w:r>
        <w:rPr>
          <w:rFonts w:hint="eastAsia" w:ascii="Times New Roman" w:hAnsi="Times New Roman" w:eastAsia="仿宋"/>
          <w:kern w:val="0"/>
          <w:sz w:val="30"/>
          <w:szCs w:val="30"/>
        </w:rPr>
        <w:t>“</w:t>
      </w:r>
      <w:r>
        <w:rPr>
          <w:rFonts w:ascii="Times New Roman" w:hAnsi="Times New Roman" w:eastAsia="仿宋"/>
          <w:kern w:val="0"/>
          <w:sz w:val="30"/>
          <w:szCs w:val="30"/>
        </w:rPr>
        <w:t>2025年度秸秆资源台账数据更新</w:t>
      </w:r>
      <w:r>
        <w:rPr>
          <w:rFonts w:hint="eastAsia" w:ascii="Times New Roman" w:hAnsi="Times New Roman" w:eastAsia="仿宋"/>
          <w:kern w:val="0"/>
          <w:sz w:val="30"/>
          <w:szCs w:val="30"/>
        </w:rPr>
        <w:t>”</w:t>
      </w:r>
      <w:r>
        <w:rPr>
          <w:rFonts w:ascii="Times New Roman" w:hAnsi="Times New Roman" w:eastAsia="仿宋"/>
          <w:kern w:val="0"/>
          <w:sz w:val="30"/>
          <w:szCs w:val="30"/>
        </w:rPr>
        <w:t>通过系统平台上报。</w:t>
      </w:r>
    </w:p>
    <w:p>
      <w:pPr>
        <w:pStyle w:val="4"/>
        <w:ind w:left="0" w:leftChars="0" w:firstLine="0" w:firstLineChars="0"/>
      </w:pPr>
      <w:bookmarkStart w:id="208" w:name="_Toc164000843"/>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ascii="Times New Roman" w:hAnsi="Times New Roman"/>
        </w:rPr>
        <w:t>7</w:t>
      </w:r>
      <w:r>
        <w:fldChar w:fldCharType="end"/>
      </w:r>
      <w:bookmarkStart w:id="209" w:name="_Toc29520"/>
      <w:r>
        <w:t xml:space="preserve"> </w:t>
      </w:r>
      <w:r>
        <w:rPr>
          <w:rFonts w:hint="eastAsia"/>
          <w:lang w:val="en-US" w:eastAsia="zh-CN"/>
        </w:rPr>
        <w:t>项目执行时间计划</w:t>
      </w:r>
      <w:r>
        <w:t>表</w:t>
      </w:r>
      <w:bookmarkEnd w:id="208"/>
      <w:bookmarkEnd w:id="209"/>
    </w:p>
    <w:tbl>
      <w:tblPr>
        <w:tblStyle w:val="14"/>
        <w:tblW w:w="84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5"/>
        <w:gridCol w:w="450"/>
        <w:gridCol w:w="480"/>
        <w:gridCol w:w="390"/>
        <w:gridCol w:w="375"/>
        <w:gridCol w:w="450"/>
        <w:gridCol w:w="450"/>
        <w:gridCol w:w="420"/>
        <w:gridCol w:w="510"/>
        <w:gridCol w:w="450"/>
        <w:gridCol w:w="450"/>
        <w:gridCol w:w="471"/>
        <w:gridCol w:w="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3105" w:type="dxa"/>
            <w:vMerge w:val="restart"/>
            <w:tcBorders>
              <w:tl2br w:val="single" w:color="auto" w:sz="2" w:space="0"/>
            </w:tcBorders>
          </w:tcPr>
          <w:p>
            <w:pPr>
              <w:pStyle w:val="19"/>
              <w:widowControl w:val="0"/>
              <w:spacing w:line="240" w:lineRule="auto"/>
              <w:jc w:val="right"/>
              <w:rPr>
                <w:rFonts w:eastAsia="仿宋"/>
                <w:kern w:val="2"/>
              </w:rPr>
            </w:pPr>
            <w:r>
              <w:rPr>
                <w:rFonts w:eastAsia="仿宋"/>
                <w:kern w:val="2"/>
              </w:rPr>
              <w:t>时间</w:t>
            </w:r>
          </w:p>
          <w:p>
            <w:pPr>
              <w:pStyle w:val="19"/>
              <w:widowControl w:val="0"/>
              <w:spacing w:line="240" w:lineRule="auto"/>
              <w:jc w:val="both"/>
              <w:rPr>
                <w:rFonts w:eastAsia="仿宋"/>
                <w:kern w:val="2"/>
              </w:rPr>
            </w:pPr>
            <w:r>
              <w:rPr>
                <w:rFonts w:eastAsia="仿宋"/>
                <w:kern w:val="2"/>
              </w:rPr>
              <w:t>项目名称</w:t>
            </w:r>
          </w:p>
        </w:tc>
        <w:tc>
          <w:tcPr>
            <w:tcW w:w="2145" w:type="dxa"/>
            <w:gridSpan w:val="5"/>
            <w:tcBorders>
              <w:left w:val="single" w:color="auto" w:sz="2" w:space="0"/>
            </w:tcBorders>
          </w:tcPr>
          <w:p>
            <w:pPr>
              <w:pStyle w:val="19"/>
              <w:widowControl w:val="0"/>
              <w:spacing w:line="240" w:lineRule="auto"/>
              <w:rPr>
                <w:rFonts w:eastAsia="仿宋"/>
                <w:kern w:val="2"/>
              </w:rPr>
            </w:pPr>
            <w:r>
              <w:rPr>
                <w:rFonts w:ascii="Times New Roman" w:hAnsi="Times New Roman" w:eastAsia="仿宋"/>
                <w:kern w:val="2"/>
              </w:rPr>
              <w:t>2025</w:t>
            </w:r>
            <w:r>
              <w:rPr>
                <w:rFonts w:eastAsia="仿宋"/>
                <w:kern w:val="2"/>
              </w:rPr>
              <w:t>年</w:t>
            </w:r>
          </w:p>
        </w:tc>
        <w:tc>
          <w:tcPr>
            <w:tcW w:w="3192" w:type="dxa"/>
            <w:gridSpan w:val="7"/>
            <w:tcBorders>
              <w:left w:val="single" w:color="auto" w:sz="2" w:space="0"/>
            </w:tcBorders>
          </w:tcPr>
          <w:p>
            <w:pPr>
              <w:pStyle w:val="19"/>
              <w:widowControl w:val="0"/>
              <w:spacing w:line="240" w:lineRule="auto"/>
              <w:rPr>
                <w:rFonts w:eastAsia="仿宋"/>
                <w:kern w:val="2"/>
              </w:rPr>
            </w:pPr>
            <w:r>
              <w:rPr>
                <w:rFonts w:ascii="Times New Roman" w:hAnsi="Times New Roman" w:eastAsia="仿宋"/>
                <w:kern w:val="2"/>
              </w:rPr>
              <w:t>2025</w:t>
            </w:r>
            <w:r>
              <w:rPr>
                <w:rFonts w:eastAsia="仿宋"/>
                <w:kern w:val="2"/>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atLeast"/>
          <w:jc w:val="center"/>
        </w:trPr>
        <w:tc>
          <w:tcPr>
            <w:tcW w:w="3105" w:type="dxa"/>
            <w:vMerge w:val="continue"/>
          </w:tcPr>
          <w:p>
            <w:pPr>
              <w:pStyle w:val="19"/>
              <w:widowControl w:val="0"/>
              <w:spacing w:line="240" w:lineRule="auto"/>
              <w:rPr>
                <w:rFonts w:eastAsia="仿宋"/>
                <w:kern w:val="2"/>
              </w:rPr>
            </w:pPr>
          </w:p>
        </w:tc>
        <w:tc>
          <w:tcPr>
            <w:tcW w:w="450" w:type="dxa"/>
            <w:tcBorders>
              <w:left w:val="single" w:color="auto" w:sz="2" w:space="0"/>
              <w:bottom w:val="single" w:color="000000" w:sz="4" w:space="0"/>
            </w:tcBorders>
          </w:tcPr>
          <w:p>
            <w:pPr>
              <w:pStyle w:val="19"/>
              <w:widowControl w:val="0"/>
              <w:spacing w:line="240" w:lineRule="auto"/>
              <w:rPr>
                <w:rFonts w:eastAsia="仿宋"/>
                <w:kern w:val="2"/>
              </w:rPr>
            </w:pPr>
            <w:r>
              <w:rPr>
                <w:rFonts w:ascii="Times New Roman" w:hAnsi="Times New Roman" w:eastAsia="仿宋"/>
                <w:kern w:val="2"/>
              </w:rPr>
              <w:t>1</w:t>
            </w:r>
          </w:p>
        </w:tc>
        <w:tc>
          <w:tcPr>
            <w:tcW w:w="480" w:type="dxa"/>
            <w:tcBorders>
              <w:bottom w:val="single" w:color="000000" w:sz="4" w:space="0"/>
            </w:tcBorders>
          </w:tcPr>
          <w:p>
            <w:pPr>
              <w:pStyle w:val="19"/>
              <w:widowControl w:val="0"/>
              <w:spacing w:line="240" w:lineRule="auto"/>
              <w:rPr>
                <w:rFonts w:eastAsia="仿宋"/>
                <w:kern w:val="2"/>
              </w:rPr>
            </w:pPr>
            <w:r>
              <w:rPr>
                <w:rFonts w:ascii="Times New Roman" w:hAnsi="Times New Roman" w:eastAsia="仿宋"/>
                <w:kern w:val="2"/>
              </w:rPr>
              <w:t>2</w:t>
            </w:r>
          </w:p>
        </w:tc>
        <w:tc>
          <w:tcPr>
            <w:tcW w:w="390" w:type="dxa"/>
            <w:tcBorders>
              <w:bottom w:val="single" w:color="000000" w:sz="4" w:space="0"/>
            </w:tcBorders>
          </w:tcPr>
          <w:p>
            <w:pPr>
              <w:pStyle w:val="19"/>
              <w:widowControl w:val="0"/>
              <w:spacing w:line="240" w:lineRule="auto"/>
              <w:rPr>
                <w:rFonts w:eastAsia="仿宋"/>
                <w:kern w:val="2"/>
              </w:rPr>
            </w:pPr>
            <w:r>
              <w:rPr>
                <w:rFonts w:ascii="Times New Roman" w:hAnsi="Times New Roman" w:eastAsia="仿宋"/>
                <w:kern w:val="2"/>
              </w:rPr>
              <w:t>3</w:t>
            </w:r>
          </w:p>
        </w:tc>
        <w:tc>
          <w:tcPr>
            <w:tcW w:w="375" w:type="dxa"/>
            <w:tcBorders>
              <w:bottom w:val="single" w:color="000000" w:sz="4" w:space="0"/>
            </w:tcBorders>
          </w:tcPr>
          <w:p>
            <w:pPr>
              <w:pStyle w:val="19"/>
              <w:widowControl w:val="0"/>
              <w:spacing w:line="240" w:lineRule="auto"/>
              <w:rPr>
                <w:rFonts w:eastAsia="仿宋"/>
                <w:kern w:val="2"/>
              </w:rPr>
            </w:pPr>
            <w:r>
              <w:rPr>
                <w:rFonts w:ascii="Times New Roman" w:hAnsi="Times New Roman" w:eastAsia="仿宋"/>
                <w:kern w:val="2"/>
              </w:rPr>
              <w:t>4</w:t>
            </w:r>
          </w:p>
        </w:tc>
        <w:tc>
          <w:tcPr>
            <w:tcW w:w="450" w:type="dxa"/>
          </w:tcPr>
          <w:p>
            <w:pPr>
              <w:pStyle w:val="19"/>
              <w:widowControl w:val="0"/>
              <w:spacing w:line="240" w:lineRule="auto"/>
              <w:rPr>
                <w:rFonts w:eastAsia="仿宋"/>
                <w:kern w:val="2"/>
              </w:rPr>
            </w:pPr>
            <w:r>
              <w:rPr>
                <w:rFonts w:ascii="Times New Roman" w:hAnsi="Times New Roman" w:eastAsia="仿宋"/>
                <w:kern w:val="2"/>
              </w:rPr>
              <w:t>5</w:t>
            </w:r>
          </w:p>
        </w:tc>
        <w:tc>
          <w:tcPr>
            <w:tcW w:w="450" w:type="dxa"/>
          </w:tcPr>
          <w:p>
            <w:pPr>
              <w:pStyle w:val="19"/>
              <w:widowControl w:val="0"/>
              <w:spacing w:line="240" w:lineRule="auto"/>
              <w:rPr>
                <w:rFonts w:eastAsia="仿宋"/>
                <w:kern w:val="2"/>
              </w:rPr>
            </w:pPr>
            <w:r>
              <w:rPr>
                <w:rFonts w:ascii="Times New Roman" w:hAnsi="Times New Roman" w:eastAsia="仿宋"/>
                <w:kern w:val="2"/>
              </w:rPr>
              <w:t>6</w:t>
            </w:r>
          </w:p>
        </w:tc>
        <w:tc>
          <w:tcPr>
            <w:tcW w:w="420" w:type="dxa"/>
          </w:tcPr>
          <w:p>
            <w:pPr>
              <w:pStyle w:val="19"/>
              <w:widowControl w:val="0"/>
              <w:spacing w:line="240" w:lineRule="auto"/>
              <w:rPr>
                <w:rFonts w:eastAsia="仿宋"/>
                <w:kern w:val="2"/>
              </w:rPr>
            </w:pPr>
            <w:r>
              <w:rPr>
                <w:rFonts w:ascii="Times New Roman" w:hAnsi="Times New Roman" w:eastAsia="仿宋"/>
                <w:kern w:val="2"/>
              </w:rPr>
              <w:t>7</w:t>
            </w:r>
          </w:p>
        </w:tc>
        <w:tc>
          <w:tcPr>
            <w:tcW w:w="510" w:type="dxa"/>
          </w:tcPr>
          <w:p>
            <w:pPr>
              <w:pStyle w:val="19"/>
              <w:widowControl w:val="0"/>
              <w:spacing w:line="240" w:lineRule="auto"/>
              <w:rPr>
                <w:rFonts w:eastAsia="仿宋"/>
                <w:kern w:val="2"/>
              </w:rPr>
            </w:pPr>
            <w:r>
              <w:rPr>
                <w:rFonts w:ascii="Times New Roman" w:hAnsi="Times New Roman" w:eastAsia="仿宋"/>
                <w:kern w:val="2"/>
              </w:rPr>
              <w:t>8</w:t>
            </w:r>
          </w:p>
        </w:tc>
        <w:tc>
          <w:tcPr>
            <w:tcW w:w="450" w:type="dxa"/>
          </w:tcPr>
          <w:p>
            <w:pPr>
              <w:pStyle w:val="19"/>
              <w:widowControl w:val="0"/>
              <w:spacing w:line="240" w:lineRule="auto"/>
              <w:rPr>
                <w:rFonts w:eastAsia="仿宋"/>
                <w:kern w:val="2"/>
              </w:rPr>
            </w:pPr>
            <w:r>
              <w:rPr>
                <w:rFonts w:ascii="Times New Roman" w:hAnsi="Times New Roman" w:eastAsia="仿宋"/>
                <w:kern w:val="2"/>
              </w:rPr>
              <w:t>9</w:t>
            </w:r>
          </w:p>
        </w:tc>
        <w:tc>
          <w:tcPr>
            <w:tcW w:w="450" w:type="dxa"/>
          </w:tcPr>
          <w:p>
            <w:pPr>
              <w:pStyle w:val="19"/>
              <w:widowControl w:val="0"/>
              <w:spacing w:line="240" w:lineRule="auto"/>
              <w:jc w:val="both"/>
              <w:rPr>
                <w:rFonts w:eastAsia="仿宋"/>
                <w:kern w:val="2"/>
              </w:rPr>
            </w:pPr>
            <w:r>
              <w:rPr>
                <w:rFonts w:ascii="Times New Roman" w:hAnsi="Times New Roman" w:eastAsia="仿宋"/>
                <w:kern w:val="2"/>
              </w:rPr>
              <w:t>10</w:t>
            </w:r>
          </w:p>
        </w:tc>
        <w:tc>
          <w:tcPr>
            <w:tcW w:w="471" w:type="dxa"/>
          </w:tcPr>
          <w:p>
            <w:pPr>
              <w:pStyle w:val="19"/>
              <w:widowControl w:val="0"/>
              <w:spacing w:line="240" w:lineRule="auto"/>
              <w:rPr>
                <w:rFonts w:eastAsia="仿宋"/>
                <w:kern w:val="2"/>
              </w:rPr>
            </w:pPr>
            <w:r>
              <w:rPr>
                <w:rFonts w:ascii="Times New Roman" w:hAnsi="Times New Roman" w:eastAsia="仿宋"/>
                <w:kern w:val="2"/>
              </w:rPr>
              <w:t>11</w:t>
            </w:r>
          </w:p>
        </w:tc>
        <w:tc>
          <w:tcPr>
            <w:tcW w:w="441" w:type="dxa"/>
          </w:tcPr>
          <w:p>
            <w:pPr>
              <w:pStyle w:val="19"/>
              <w:widowControl w:val="0"/>
              <w:spacing w:line="240" w:lineRule="auto"/>
              <w:rPr>
                <w:rFonts w:eastAsia="仿宋"/>
                <w:kern w:val="2"/>
              </w:rPr>
            </w:pPr>
            <w:r>
              <w:rPr>
                <w:rFonts w:ascii="Times New Roman" w:hAnsi="Times New Roman" w:eastAsia="仿宋"/>
                <w:kern w:val="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3105" w:type="dxa"/>
            <w:vMerge w:val="restart"/>
            <w:vAlign w:val="center"/>
          </w:tcPr>
          <w:p>
            <w:pPr>
              <w:pStyle w:val="19"/>
              <w:widowControl w:val="0"/>
              <w:spacing w:line="240" w:lineRule="auto"/>
              <w:jc w:val="both"/>
              <w:rPr>
                <w:rFonts w:eastAsia="仿宋"/>
                <w:kern w:val="2"/>
              </w:rPr>
            </w:pPr>
            <w:r>
              <w:rPr>
                <w:rFonts w:eastAsia="仿宋"/>
                <w:kern w:val="2"/>
              </w:rPr>
              <w:t>编制项目实施方案，成立项目领导机构和项目技术组</w:t>
            </w:r>
          </w:p>
        </w:tc>
        <w:tc>
          <w:tcPr>
            <w:tcW w:w="450" w:type="dxa"/>
            <w:tcBorders>
              <w:left w:val="single" w:color="auto" w:sz="2" w:space="0"/>
              <w:bottom w:val="single" w:color="auto" w:sz="24" w:space="0"/>
              <w:right w:val="single" w:color="auto" w:sz="4" w:space="0"/>
            </w:tcBorders>
          </w:tcPr>
          <w:p>
            <w:pPr>
              <w:pStyle w:val="19"/>
              <w:widowControl w:val="0"/>
              <w:spacing w:line="240" w:lineRule="auto"/>
              <w:rPr>
                <w:rFonts w:eastAsia="仿宋"/>
                <w:kern w:val="2"/>
              </w:rPr>
            </w:pPr>
          </w:p>
        </w:tc>
        <w:tc>
          <w:tcPr>
            <w:tcW w:w="480" w:type="dxa"/>
            <w:tcBorders>
              <w:left w:val="single" w:color="auto" w:sz="4" w:space="0"/>
              <w:bottom w:val="single" w:color="auto" w:sz="24" w:space="0"/>
              <w:right w:val="single" w:color="auto" w:sz="4" w:space="0"/>
            </w:tcBorders>
          </w:tcPr>
          <w:p>
            <w:pPr>
              <w:pStyle w:val="19"/>
              <w:widowControl w:val="0"/>
              <w:spacing w:line="240" w:lineRule="auto"/>
              <w:rPr>
                <w:rFonts w:eastAsia="仿宋"/>
                <w:kern w:val="2"/>
              </w:rPr>
            </w:pPr>
          </w:p>
        </w:tc>
        <w:tc>
          <w:tcPr>
            <w:tcW w:w="390" w:type="dxa"/>
            <w:tcBorders>
              <w:left w:val="single" w:color="auto" w:sz="4" w:space="0"/>
              <w:bottom w:val="nil"/>
              <w:right w:val="single" w:color="auto" w:sz="4" w:space="0"/>
            </w:tcBorders>
          </w:tcPr>
          <w:p>
            <w:pPr>
              <w:pStyle w:val="19"/>
              <w:widowControl w:val="0"/>
              <w:spacing w:line="240" w:lineRule="auto"/>
              <w:rPr>
                <w:rFonts w:eastAsia="仿宋"/>
                <w:kern w:val="2"/>
              </w:rPr>
            </w:pPr>
          </w:p>
        </w:tc>
        <w:tc>
          <w:tcPr>
            <w:tcW w:w="375" w:type="dxa"/>
            <w:tcBorders>
              <w:left w:val="single" w:color="auto" w:sz="4" w:space="0"/>
              <w:bottom w:val="nil"/>
              <w:right w:val="single" w:color="auto" w:sz="4" w:space="0"/>
            </w:tcBorders>
          </w:tcPr>
          <w:p>
            <w:pPr>
              <w:pStyle w:val="19"/>
              <w:widowControl w:val="0"/>
              <w:spacing w:line="240" w:lineRule="auto"/>
              <w:rPr>
                <w:rFonts w:eastAsia="仿宋"/>
                <w:kern w:val="2"/>
              </w:rPr>
            </w:pPr>
          </w:p>
        </w:tc>
        <w:tc>
          <w:tcPr>
            <w:tcW w:w="450" w:type="dxa"/>
            <w:tcBorders>
              <w:left w:val="single" w:color="auto" w:sz="4" w:space="0"/>
              <w:bottom w:val="nil"/>
              <w:right w:val="single" w:color="auto" w:sz="4" w:space="0"/>
            </w:tcBorders>
          </w:tcPr>
          <w:p>
            <w:pPr>
              <w:pStyle w:val="19"/>
              <w:widowControl w:val="0"/>
              <w:spacing w:line="240" w:lineRule="auto"/>
              <w:rPr>
                <w:rFonts w:eastAsia="仿宋"/>
                <w:kern w:val="2"/>
              </w:rPr>
            </w:pPr>
          </w:p>
        </w:tc>
        <w:tc>
          <w:tcPr>
            <w:tcW w:w="450" w:type="dxa"/>
            <w:tcBorders>
              <w:left w:val="single" w:color="auto" w:sz="4" w:space="0"/>
              <w:bottom w:val="nil"/>
              <w:right w:val="single" w:color="auto" w:sz="4" w:space="0"/>
            </w:tcBorders>
          </w:tcPr>
          <w:p>
            <w:pPr>
              <w:pStyle w:val="19"/>
              <w:widowControl w:val="0"/>
              <w:spacing w:line="240" w:lineRule="auto"/>
              <w:rPr>
                <w:rFonts w:eastAsia="仿宋"/>
                <w:kern w:val="2"/>
              </w:rPr>
            </w:pPr>
          </w:p>
        </w:tc>
        <w:tc>
          <w:tcPr>
            <w:tcW w:w="420" w:type="dxa"/>
            <w:tcBorders>
              <w:left w:val="single" w:color="auto" w:sz="4" w:space="0"/>
              <w:bottom w:val="nil"/>
            </w:tcBorders>
          </w:tcPr>
          <w:p>
            <w:pPr>
              <w:pStyle w:val="19"/>
              <w:widowControl w:val="0"/>
              <w:spacing w:line="240" w:lineRule="auto"/>
              <w:rPr>
                <w:rFonts w:eastAsia="仿宋"/>
                <w:kern w:val="2"/>
              </w:rPr>
            </w:pPr>
          </w:p>
        </w:tc>
        <w:tc>
          <w:tcPr>
            <w:tcW w:w="510" w:type="dxa"/>
            <w:vMerge w:val="restart"/>
          </w:tcPr>
          <w:p>
            <w:pPr>
              <w:pStyle w:val="19"/>
              <w:widowControl w:val="0"/>
              <w:spacing w:line="240" w:lineRule="auto"/>
              <w:rPr>
                <w:rFonts w:eastAsia="仿宋"/>
                <w:kern w:val="2"/>
              </w:rPr>
            </w:pPr>
          </w:p>
        </w:tc>
        <w:tc>
          <w:tcPr>
            <w:tcW w:w="450" w:type="dxa"/>
            <w:vMerge w:val="restart"/>
          </w:tcPr>
          <w:p>
            <w:pPr>
              <w:pStyle w:val="19"/>
              <w:widowControl w:val="0"/>
              <w:spacing w:line="240" w:lineRule="auto"/>
              <w:rPr>
                <w:rFonts w:eastAsia="仿宋"/>
                <w:kern w:val="2"/>
              </w:rPr>
            </w:pPr>
          </w:p>
        </w:tc>
        <w:tc>
          <w:tcPr>
            <w:tcW w:w="450" w:type="dxa"/>
            <w:vMerge w:val="restart"/>
          </w:tcPr>
          <w:p>
            <w:pPr>
              <w:pStyle w:val="19"/>
              <w:widowControl w:val="0"/>
              <w:spacing w:line="240" w:lineRule="auto"/>
              <w:rPr>
                <w:rFonts w:eastAsia="仿宋"/>
                <w:kern w:val="2"/>
              </w:rPr>
            </w:pPr>
          </w:p>
        </w:tc>
        <w:tc>
          <w:tcPr>
            <w:tcW w:w="471" w:type="dxa"/>
            <w:vMerge w:val="restart"/>
          </w:tcPr>
          <w:p>
            <w:pPr>
              <w:pStyle w:val="19"/>
              <w:widowControl w:val="0"/>
              <w:spacing w:line="240" w:lineRule="auto"/>
              <w:rPr>
                <w:rFonts w:eastAsia="仿宋"/>
                <w:kern w:val="2"/>
              </w:rPr>
            </w:pPr>
          </w:p>
        </w:tc>
        <w:tc>
          <w:tcPr>
            <w:tcW w:w="441" w:type="dxa"/>
            <w:vMerge w:val="restart"/>
          </w:tcPr>
          <w:p>
            <w:pPr>
              <w:pStyle w:val="19"/>
              <w:widowControl w:val="0"/>
              <w:spacing w:line="240" w:lineRule="auto"/>
              <w:rPr>
                <w:rFonts w:eastAsia="仿宋"/>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jc w:val="center"/>
        </w:trPr>
        <w:tc>
          <w:tcPr>
            <w:tcW w:w="3105" w:type="dxa"/>
            <w:vMerge w:val="continue"/>
            <w:vAlign w:val="center"/>
          </w:tcPr>
          <w:p>
            <w:pPr>
              <w:pStyle w:val="19"/>
              <w:widowControl w:val="0"/>
              <w:spacing w:line="240" w:lineRule="auto"/>
              <w:jc w:val="both"/>
              <w:rPr>
                <w:rFonts w:eastAsia="仿宋"/>
                <w:kern w:val="2"/>
              </w:rPr>
            </w:pPr>
          </w:p>
        </w:tc>
        <w:tc>
          <w:tcPr>
            <w:tcW w:w="450" w:type="dxa"/>
            <w:tcBorders>
              <w:top w:val="single" w:color="auto" w:sz="24" w:space="0"/>
              <w:left w:val="single" w:color="auto" w:sz="2" w:space="0"/>
              <w:right w:val="single" w:color="auto" w:sz="4" w:space="0"/>
            </w:tcBorders>
          </w:tcPr>
          <w:p>
            <w:pPr>
              <w:pStyle w:val="19"/>
              <w:widowControl w:val="0"/>
              <w:spacing w:line="240" w:lineRule="auto"/>
              <w:rPr>
                <w:rFonts w:eastAsia="仿宋"/>
                <w:b/>
                <w:bCs/>
                <w:kern w:val="2"/>
              </w:rPr>
            </w:pPr>
          </w:p>
        </w:tc>
        <w:tc>
          <w:tcPr>
            <w:tcW w:w="480" w:type="dxa"/>
            <w:tcBorders>
              <w:top w:val="single" w:color="auto" w:sz="24" w:space="0"/>
              <w:left w:val="single" w:color="auto" w:sz="4" w:space="0"/>
              <w:right w:val="single" w:color="auto" w:sz="4" w:space="0"/>
            </w:tcBorders>
          </w:tcPr>
          <w:p>
            <w:pPr>
              <w:pStyle w:val="19"/>
              <w:widowControl w:val="0"/>
              <w:spacing w:line="240" w:lineRule="auto"/>
              <w:rPr>
                <w:rFonts w:eastAsia="仿宋"/>
                <w:kern w:val="2"/>
              </w:rPr>
            </w:pPr>
          </w:p>
        </w:tc>
        <w:tc>
          <w:tcPr>
            <w:tcW w:w="390" w:type="dxa"/>
            <w:tcBorders>
              <w:top w:val="nil"/>
              <w:left w:val="single" w:color="auto" w:sz="4" w:space="0"/>
              <w:right w:val="single" w:color="auto" w:sz="4" w:space="0"/>
            </w:tcBorders>
          </w:tcPr>
          <w:p>
            <w:pPr>
              <w:pStyle w:val="19"/>
              <w:widowControl w:val="0"/>
              <w:spacing w:line="240" w:lineRule="auto"/>
              <w:rPr>
                <w:rFonts w:eastAsia="仿宋"/>
                <w:kern w:val="2"/>
              </w:rPr>
            </w:pPr>
          </w:p>
        </w:tc>
        <w:tc>
          <w:tcPr>
            <w:tcW w:w="375" w:type="dxa"/>
            <w:tcBorders>
              <w:top w:val="nil"/>
              <w:left w:val="single" w:color="auto" w:sz="4" w:space="0"/>
              <w:bottom w:val="single" w:color="000000" w:sz="4" w:space="0"/>
              <w:right w:val="single" w:color="auto" w:sz="4" w:space="0"/>
            </w:tcBorders>
          </w:tcPr>
          <w:p>
            <w:pPr>
              <w:pStyle w:val="19"/>
              <w:widowControl w:val="0"/>
              <w:spacing w:line="240" w:lineRule="auto"/>
              <w:rPr>
                <w:rFonts w:eastAsia="仿宋"/>
                <w:kern w:val="2"/>
              </w:rPr>
            </w:pPr>
          </w:p>
        </w:tc>
        <w:tc>
          <w:tcPr>
            <w:tcW w:w="450" w:type="dxa"/>
            <w:tcBorders>
              <w:top w:val="nil"/>
              <w:left w:val="single" w:color="auto" w:sz="4" w:space="0"/>
              <w:bottom w:val="single" w:color="000000" w:sz="4" w:space="0"/>
              <w:right w:val="single" w:color="auto" w:sz="4" w:space="0"/>
            </w:tcBorders>
          </w:tcPr>
          <w:p>
            <w:pPr>
              <w:pStyle w:val="19"/>
              <w:widowControl w:val="0"/>
              <w:spacing w:line="240" w:lineRule="auto"/>
              <w:rPr>
                <w:rFonts w:eastAsia="仿宋"/>
                <w:kern w:val="2"/>
              </w:rPr>
            </w:pPr>
          </w:p>
        </w:tc>
        <w:tc>
          <w:tcPr>
            <w:tcW w:w="450" w:type="dxa"/>
            <w:tcBorders>
              <w:top w:val="nil"/>
              <w:left w:val="single" w:color="auto" w:sz="4" w:space="0"/>
              <w:bottom w:val="single" w:color="000000" w:sz="4" w:space="0"/>
              <w:right w:val="single" w:color="auto" w:sz="4" w:space="0"/>
            </w:tcBorders>
          </w:tcPr>
          <w:p>
            <w:pPr>
              <w:pStyle w:val="19"/>
              <w:widowControl w:val="0"/>
              <w:spacing w:line="240" w:lineRule="auto"/>
              <w:rPr>
                <w:rFonts w:eastAsia="仿宋"/>
                <w:kern w:val="2"/>
              </w:rPr>
            </w:pPr>
          </w:p>
        </w:tc>
        <w:tc>
          <w:tcPr>
            <w:tcW w:w="420" w:type="dxa"/>
            <w:tcBorders>
              <w:top w:val="nil"/>
              <w:left w:val="single" w:color="auto" w:sz="4" w:space="0"/>
              <w:bottom w:val="single" w:color="000000" w:sz="4" w:space="0"/>
            </w:tcBorders>
          </w:tcPr>
          <w:p>
            <w:pPr>
              <w:pStyle w:val="19"/>
              <w:widowControl w:val="0"/>
              <w:spacing w:line="240" w:lineRule="auto"/>
              <w:rPr>
                <w:rFonts w:eastAsia="仿宋"/>
                <w:kern w:val="2"/>
              </w:rPr>
            </w:pPr>
          </w:p>
        </w:tc>
        <w:tc>
          <w:tcPr>
            <w:tcW w:w="510" w:type="dxa"/>
            <w:vMerge w:val="continue"/>
            <w:tcBorders>
              <w:bottom w:val="single" w:color="000000" w:sz="4" w:space="0"/>
            </w:tcBorders>
          </w:tcPr>
          <w:p>
            <w:pPr>
              <w:pStyle w:val="19"/>
              <w:widowControl w:val="0"/>
              <w:spacing w:line="240" w:lineRule="auto"/>
              <w:rPr>
                <w:rFonts w:eastAsia="仿宋"/>
                <w:kern w:val="2"/>
              </w:rPr>
            </w:pPr>
          </w:p>
        </w:tc>
        <w:tc>
          <w:tcPr>
            <w:tcW w:w="450" w:type="dxa"/>
            <w:vMerge w:val="continue"/>
            <w:tcBorders>
              <w:bottom w:val="single" w:color="000000" w:sz="4" w:space="0"/>
            </w:tcBorders>
          </w:tcPr>
          <w:p>
            <w:pPr>
              <w:pStyle w:val="19"/>
              <w:widowControl w:val="0"/>
              <w:spacing w:line="240" w:lineRule="auto"/>
              <w:rPr>
                <w:rFonts w:eastAsia="仿宋"/>
                <w:kern w:val="2"/>
              </w:rPr>
            </w:pPr>
          </w:p>
        </w:tc>
        <w:tc>
          <w:tcPr>
            <w:tcW w:w="450" w:type="dxa"/>
            <w:vMerge w:val="continue"/>
            <w:tcBorders>
              <w:bottom w:val="single" w:color="000000" w:sz="4" w:space="0"/>
            </w:tcBorders>
          </w:tcPr>
          <w:p>
            <w:pPr>
              <w:pStyle w:val="19"/>
              <w:widowControl w:val="0"/>
              <w:spacing w:line="240" w:lineRule="auto"/>
              <w:rPr>
                <w:rFonts w:eastAsia="仿宋"/>
                <w:kern w:val="2"/>
              </w:rPr>
            </w:pPr>
          </w:p>
        </w:tc>
        <w:tc>
          <w:tcPr>
            <w:tcW w:w="471" w:type="dxa"/>
            <w:vMerge w:val="continue"/>
            <w:tcBorders>
              <w:bottom w:val="single" w:color="000000" w:sz="4" w:space="0"/>
            </w:tcBorders>
          </w:tcPr>
          <w:p>
            <w:pPr>
              <w:pStyle w:val="19"/>
              <w:widowControl w:val="0"/>
              <w:spacing w:line="240" w:lineRule="auto"/>
              <w:rPr>
                <w:rFonts w:eastAsia="仿宋"/>
                <w:kern w:val="2"/>
              </w:rPr>
            </w:pPr>
          </w:p>
        </w:tc>
        <w:tc>
          <w:tcPr>
            <w:tcW w:w="441" w:type="dxa"/>
            <w:vMerge w:val="continue"/>
          </w:tcPr>
          <w:p>
            <w:pPr>
              <w:pStyle w:val="19"/>
              <w:widowControl w:val="0"/>
              <w:spacing w:line="240" w:lineRule="auto"/>
              <w:rPr>
                <w:rFonts w:eastAsia="仿宋"/>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105" w:type="dxa"/>
            <w:vMerge w:val="restart"/>
            <w:vAlign w:val="center"/>
          </w:tcPr>
          <w:p>
            <w:pPr>
              <w:pStyle w:val="19"/>
              <w:widowControl w:val="0"/>
              <w:spacing w:line="240" w:lineRule="auto"/>
              <w:jc w:val="both"/>
              <w:rPr>
                <w:rFonts w:eastAsia="仿宋"/>
                <w:kern w:val="2"/>
              </w:rPr>
            </w:pPr>
            <w:r>
              <w:rPr>
                <w:rFonts w:eastAsia="仿宋"/>
                <w:kern w:val="2"/>
              </w:rPr>
              <w:t>按项目实施方案建设内容逐项实施</w:t>
            </w:r>
          </w:p>
        </w:tc>
        <w:tc>
          <w:tcPr>
            <w:tcW w:w="450" w:type="dxa"/>
            <w:tcBorders>
              <w:left w:val="single" w:color="auto" w:sz="2" w:space="0"/>
              <w:bottom w:val="nil"/>
            </w:tcBorders>
          </w:tcPr>
          <w:p>
            <w:pPr>
              <w:pStyle w:val="19"/>
              <w:widowControl w:val="0"/>
              <w:spacing w:line="240" w:lineRule="auto"/>
              <w:rPr>
                <w:rFonts w:eastAsia="仿宋"/>
                <w:kern w:val="2"/>
              </w:rPr>
            </w:pPr>
          </w:p>
        </w:tc>
        <w:tc>
          <w:tcPr>
            <w:tcW w:w="480" w:type="dxa"/>
            <w:tcBorders>
              <w:bottom w:val="nil"/>
            </w:tcBorders>
          </w:tcPr>
          <w:p>
            <w:pPr>
              <w:pStyle w:val="19"/>
              <w:widowControl w:val="0"/>
              <w:spacing w:line="240" w:lineRule="auto"/>
              <w:rPr>
                <w:rFonts w:eastAsia="仿宋"/>
                <w:kern w:val="2"/>
              </w:rPr>
            </w:pPr>
          </w:p>
        </w:tc>
        <w:tc>
          <w:tcPr>
            <w:tcW w:w="390" w:type="dxa"/>
            <w:tcBorders>
              <w:bottom w:val="single" w:color="auto" w:sz="24" w:space="0"/>
            </w:tcBorders>
          </w:tcPr>
          <w:p>
            <w:pPr>
              <w:pStyle w:val="19"/>
              <w:widowControl w:val="0"/>
              <w:spacing w:line="240" w:lineRule="auto"/>
              <w:rPr>
                <w:rFonts w:eastAsia="仿宋"/>
                <w:kern w:val="2"/>
              </w:rPr>
            </w:pPr>
          </w:p>
        </w:tc>
        <w:tc>
          <w:tcPr>
            <w:tcW w:w="375" w:type="dxa"/>
            <w:tcBorders>
              <w:bottom w:val="single" w:color="auto" w:sz="24" w:space="0"/>
            </w:tcBorders>
          </w:tcPr>
          <w:p>
            <w:pPr>
              <w:pStyle w:val="19"/>
              <w:widowControl w:val="0"/>
              <w:spacing w:line="240" w:lineRule="auto"/>
              <w:rPr>
                <w:rFonts w:eastAsia="仿宋"/>
                <w:kern w:val="2"/>
              </w:rPr>
            </w:pPr>
          </w:p>
        </w:tc>
        <w:tc>
          <w:tcPr>
            <w:tcW w:w="450" w:type="dxa"/>
            <w:tcBorders>
              <w:bottom w:val="single" w:color="auto" w:sz="24" w:space="0"/>
            </w:tcBorders>
          </w:tcPr>
          <w:p>
            <w:pPr>
              <w:pStyle w:val="19"/>
              <w:widowControl w:val="0"/>
              <w:spacing w:line="240" w:lineRule="auto"/>
              <w:rPr>
                <w:rFonts w:eastAsia="仿宋"/>
                <w:kern w:val="2"/>
              </w:rPr>
            </w:pPr>
          </w:p>
        </w:tc>
        <w:tc>
          <w:tcPr>
            <w:tcW w:w="450" w:type="dxa"/>
            <w:tcBorders>
              <w:bottom w:val="single" w:color="auto" w:sz="24" w:space="0"/>
            </w:tcBorders>
          </w:tcPr>
          <w:p>
            <w:pPr>
              <w:pStyle w:val="19"/>
              <w:widowControl w:val="0"/>
              <w:spacing w:line="240" w:lineRule="auto"/>
              <w:rPr>
                <w:rFonts w:eastAsia="仿宋"/>
                <w:kern w:val="2"/>
              </w:rPr>
            </w:pPr>
          </w:p>
        </w:tc>
        <w:tc>
          <w:tcPr>
            <w:tcW w:w="420" w:type="dxa"/>
            <w:tcBorders>
              <w:bottom w:val="single" w:color="auto" w:sz="24" w:space="0"/>
            </w:tcBorders>
          </w:tcPr>
          <w:p>
            <w:pPr>
              <w:pStyle w:val="19"/>
              <w:widowControl w:val="0"/>
              <w:spacing w:line="240" w:lineRule="auto"/>
              <w:rPr>
                <w:rFonts w:eastAsia="仿宋"/>
                <w:kern w:val="2"/>
              </w:rPr>
            </w:pPr>
          </w:p>
        </w:tc>
        <w:tc>
          <w:tcPr>
            <w:tcW w:w="510" w:type="dxa"/>
            <w:tcBorders>
              <w:bottom w:val="single" w:color="auto" w:sz="24" w:space="0"/>
            </w:tcBorders>
          </w:tcPr>
          <w:p>
            <w:pPr>
              <w:pStyle w:val="19"/>
              <w:widowControl w:val="0"/>
              <w:spacing w:line="240" w:lineRule="auto"/>
              <w:rPr>
                <w:rFonts w:eastAsia="仿宋"/>
                <w:kern w:val="2"/>
              </w:rPr>
            </w:pPr>
          </w:p>
        </w:tc>
        <w:tc>
          <w:tcPr>
            <w:tcW w:w="450" w:type="dxa"/>
            <w:tcBorders>
              <w:bottom w:val="single" w:color="auto" w:sz="24" w:space="0"/>
            </w:tcBorders>
          </w:tcPr>
          <w:p>
            <w:pPr>
              <w:pStyle w:val="19"/>
              <w:widowControl w:val="0"/>
              <w:spacing w:line="240" w:lineRule="auto"/>
              <w:rPr>
                <w:rFonts w:eastAsia="仿宋"/>
                <w:kern w:val="2"/>
              </w:rPr>
            </w:pPr>
          </w:p>
        </w:tc>
        <w:tc>
          <w:tcPr>
            <w:tcW w:w="450" w:type="dxa"/>
            <w:tcBorders>
              <w:bottom w:val="nil"/>
            </w:tcBorders>
          </w:tcPr>
          <w:p>
            <w:pPr>
              <w:pStyle w:val="19"/>
              <w:widowControl w:val="0"/>
              <w:spacing w:line="240" w:lineRule="auto"/>
              <w:rPr>
                <w:rFonts w:eastAsia="仿宋"/>
                <w:kern w:val="2"/>
              </w:rPr>
            </w:pPr>
          </w:p>
        </w:tc>
        <w:tc>
          <w:tcPr>
            <w:tcW w:w="471" w:type="dxa"/>
            <w:tcBorders>
              <w:bottom w:val="nil"/>
            </w:tcBorders>
          </w:tcPr>
          <w:p>
            <w:pPr>
              <w:pStyle w:val="19"/>
              <w:widowControl w:val="0"/>
              <w:spacing w:line="240" w:lineRule="auto"/>
              <w:rPr>
                <w:rFonts w:eastAsia="仿宋"/>
                <w:kern w:val="2"/>
              </w:rPr>
            </w:pPr>
          </w:p>
        </w:tc>
        <w:tc>
          <w:tcPr>
            <w:tcW w:w="441" w:type="dxa"/>
            <w:tcBorders>
              <w:bottom w:val="nil"/>
            </w:tcBorders>
          </w:tcPr>
          <w:p>
            <w:pPr>
              <w:pStyle w:val="19"/>
              <w:widowControl w:val="0"/>
              <w:spacing w:line="240" w:lineRule="auto"/>
              <w:rPr>
                <w:rFonts w:eastAsia="仿宋"/>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3105" w:type="dxa"/>
            <w:vMerge w:val="continue"/>
            <w:tcBorders>
              <w:right w:val="single" w:color="000000" w:sz="2" w:space="0"/>
            </w:tcBorders>
            <w:vAlign w:val="center"/>
          </w:tcPr>
          <w:p>
            <w:pPr>
              <w:pStyle w:val="19"/>
              <w:widowControl w:val="0"/>
              <w:spacing w:line="240" w:lineRule="auto"/>
              <w:jc w:val="both"/>
              <w:rPr>
                <w:rFonts w:eastAsia="仿宋"/>
                <w:kern w:val="2"/>
              </w:rPr>
            </w:pPr>
          </w:p>
        </w:tc>
        <w:tc>
          <w:tcPr>
            <w:tcW w:w="450" w:type="dxa"/>
            <w:tcBorders>
              <w:top w:val="nil"/>
              <w:left w:val="single" w:color="000000" w:sz="2" w:space="0"/>
              <w:bottom w:val="single" w:color="000000" w:sz="2" w:space="0"/>
              <w:right w:val="single" w:color="000000" w:sz="2" w:space="0"/>
            </w:tcBorders>
          </w:tcPr>
          <w:p>
            <w:pPr>
              <w:pStyle w:val="19"/>
              <w:widowControl w:val="0"/>
              <w:spacing w:line="240" w:lineRule="auto"/>
              <w:rPr>
                <w:rFonts w:eastAsia="仿宋"/>
                <w:kern w:val="2"/>
              </w:rPr>
            </w:pPr>
          </w:p>
        </w:tc>
        <w:tc>
          <w:tcPr>
            <w:tcW w:w="480" w:type="dxa"/>
            <w:tcBorders>
              <w:top w:val="nil"/>
              <w:left w:val="single" w:color="000000" w:sz="2" w:space="0"/>
              <w:bottom w:val="single" w:color="000000" w:sz="2" w:space="0"/>
              <w:right w:val="single" w:color="000000" w:sz="2" w:space="0"/>
            </w:tcBorders>
          </w:tcPr>
          <w:p>
            <w:pPr>
              <w:pStyle w:val="19"/>
              <w:widowControl w:val="0"/>
              <w:spacing w:line="240" w:lineRule="auto"/>
              <w:rPr>
                <w:rFonts w:eastAsia="仿宋"/>
                <w:kern w:val="2"/>
              </w:rPr>
            </w:pPr>
          </w:p>
        </w:tc>
        <w:tc>
          <w:tcPr>
            <w:tcW w:w="390" w:type="dxa"/>
            <w:tcBorders>
              <w:top w:val="single" w:color="auto" w:sz="24" w:space="0"/>
              <w:left w:val="single" w:color="000000" w:sz="2" w:space="0"/>
              <w:bottom w:val="single" w:color="000000" w:sz="2" w:space="0"/>
              <w:right w:val="single" w:color="000000" w:sz="2" w:space="0"/>
            </w:tcBorders>
          </w:tcPr>
          <w:p>
            <w:pPr>
              <w:pStyle w:val="19"/>
              <w:widowControl w:val="0"/>
              <w:spacing w:line="240" w:lineRule="auto"/>
              <w:rPr>
                <w:rFonts w:eastAsia="仿宋"/>
                <w:kern w:val="2"/>
              </w:rPr>
            </w:pPr>
          </w:p>
        </w:tc>
        <w:tc>
          <w:tcPr>
            <w:tcW w:w="375" w:type="dxa"/>
            <w:tcBorders>
              <w:top w:val="single" w:color="auto" w:sz="24" w:space="0"/>
              <w:left w:val="single" w:color="000000" w:sz="2" w:space="0"/>
              <w:right w:val="single" w:color="000000" w:sz="2" w:space="0"/>
            </w:tcBorders>
          </w:tcPr>
          <w:p>
            <w:pPr>
              <w:pStyle w:val="19"/>
              <w:widowControl w:val="0"/>
              <w:spacing w:line="240" w:lineRule="auto"/>
              <w:rPr>
                <w:rFonts w:eastAsia="仿宋"/>
                <w:kern w:val="2"/>
              </w:rPr>
            </w:pPr>
          </w:p>
        </w:tc>
        <w:tc>
          <w:tcPr>
            <w:tcW w:w="450" w:type="dxa"/>
            <w:tcBorders>
              <w:top w:val="single" w:color="auto" w:sz="24" w:space="0"/>
              <w:left w:val="single" w:color="000000" w:sz="2" w:space="0"/>
            </w:tcBorders>
          </w:tcPr>
          <w:p>
            <w:pPr>
              <w:pStyle w:val="19"/>
              <w:widowControl w:val="0"/>
              <w:spacing w:line="240" w:lineRule="auto"/>
              <w:rPr>
                <w:rFonts w:eastAsia="仿宋"/>
                <w:kern w:val="2"/>
              </w:rPr>
            </w:pPr>
          </w:p>
        </w:tc>
        <w:tc>
          <w:tcPr>
            <w:tcW w:w="450" w:type="dxa"/>
            <w:tcBorders>
              <w:top w:val="single" w:color="auto" w:sz="24" w:space="0"/>
            </w:tcBorders>
          </w:tcPr>
          <w:p>
            <w:pPr>
              <w:pStyle w:val="19"/>
              <w:widowControl w:val="0"/>
              <w:spacing w:line="240" w:lineRule="auto"/>
              <w:rPr>
                <w:rFonts w:eastAsia="仿宋"/>
                <w:kern w:val="2"/>
              </w:rPr>
            </w:pPr>
          </w:p>
        </w:tc>
        <w:tc>
          <w:tcPr>
            <w:tcW w:w="420" w:type="dxa"/>
            <w:tcBorders>
              <w:top w:val="single" w:color="auto" w:sz="24" w:space="0"/>
            </w:tcBorders>
          </w:tcPr>
          <w:p>
            <w:pPr>
              <w:pStyle w:val="19"/>
              <w:widowControl w:val="0"/>
              <w:spacing w:line="240" w:lineRule="auto"/>
              <w:rPr>
                <w:rFonts w:eastAsia="仿宋"/>
                <w:kern w:val="2"/>
              </w:rPr>
            </w:pPr>
          </w:p>
        </w:tc>
        <w:tc>
          <w:tcPr>
            <w:tcW w:w="510" w:type="dxa"/>
            <w:tcBorders>
              <w:top w:val="single" w:color="auto" w:sz="24" w:space="0"/>
            </w:tcBorders>
          </w:tcPr>
          <w:p>
            <w:pPr>
              <w:pStyle w:val="19"/>
              <w:widowControl w:val="0"/>
              <w:spacing w:line="240" w:lineRule="auto"/>
              <w:rPr>
                <w:rFonts w:eastAsia="仿宋"/>
                <w:kern w:val="2"/>
              </w:rPr>
            </w:pPr>
          </w:p>
        </w:tc>
        <w:tc>
          <w:tcPr>
            <w:tcW w:w="450" w:type="dxa"/>
            <w:tcBorders>
              <w:top w:val="single" w:color="auto" w:sz="24" w:space="0"/>
            </w:tcBorders>
          </w:tcPr>
          <w:p>
            <w:pPr>
              <w:pStyle w:val="19"/>
              <w:widowControl w:val="0"/>
              <w:spacing w:line="240" w:lineRule="auto"/>
              <w:rPr>
                <w:rFonts w:eastAsia="仿宋"/>
                <w:kern w:val="2"/>
              </w:rPr>
            </w:pPr>
          </w:p>
        </w:tc>
        <w:tc>
          <w:tcPr>
            <w:tcW w:w="450" w:type="dxa"/>
            <w:tcBorders>
              <w:top w:val="nil"/>
            </w:tcBorders>
          </w:tcPr>
          <w:p>
            <w:pPr>
              <w:pStyle w:val="19"/>
              <w:widowControl w:val="0"/>
              <w:spacing w:line="240" w:lineRule="auto"/>
              <w:rPr>
                <w:rFonts w:eastAsia="仿宋"/>
                <w:kern w:val="2"/>
              </w:rPr>
            </w:pPr>
          </w:p>
        </w:tc>
        <w:tc>
          <w:tcPr>
            <w:tcW w:w="471" w:type="dxa"/>
            <w:tcBorders>
              <w:top w:val="nil"/>
              <w:right w:val="single" w:color="000000" w:sz="2" w:space="0"/>
            </w:tcBorders>
          </w:tcPr>
          <w:p>
            <w:pPr>
              <w:pStyle w:val="19"/>
              <w:widowControl w:val="0"/>
              <w:spacing w:line="240" w:lineRule="auto"/>
              <w:rPr>
                <w:rFonts w:eastAsia="仿宋"/>
                <w:kern w:val="2"/>
              </w:rPr>
            </w:pPr>
          </w:p>
        </w:tc>
        <w:tc>
          <w:tcPr>
            <w:tcW w:w="441" w:type="dxa"/>
            <w:tcBorders>
              <w:top w:val="nil"/>
              <w:left w:val="single" w:color="000000" w:sz="2" w:space="0"/>
              <w:bottom w:val="single" w:color="000000" w:sz="2" w:space="0"/>
              <w:right w:val="single" w:color="000000" w:sz="2" w:space="0"/>
            </w:tcBorders>
          </w:tcPr>
          <w:p>
            <w:pPr>
              <w:pStyle w:val="19"/>
              <w:widowControl w:val="0"/>
              <w:spacing w:line="240" w:lineRule="auto"/>
              <w:rPr>
                <w:rFonts w:eastAsia="仿宋"/>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jc w:val="center"/>
        </w:trPr>
        <w:tc>
          <w:tcPr>
            <w:tcW w:w="3105" w:type="dxa"/>
            <w:vMerge w:val="restart"/>
            <w:vAlign w:val="center"/>
          </w:tcPr>
          <w:p>
            <w:pPr>
              <w:pStyle w:val="19"/>
              <w:widowControl w:val="0"/>
              <w:spacing w:line="240" w:lineRule="auto"/>
              <w:jc w:val="both"/>
              <w:rPr>
                <w:rFonts w:eastAsia="仿宋"/>
                <w:kern w:val="2"/>
              </w:rPr>
            </w:pPr>
            <w:r>
              <w:rPr>
                <w:rFonts w:eastAsia="仿宋"/>
                <w:kern w:val="2"/>
              </w:rPr>
              <w:t>项目总结，完善台账，组织验收</w:t>
            </w:r>
          </w:p>
        </w:tc>
        <w:tc>
          <w:tcPr>
            <w:tcW w:w="450" w:type="dxa"/>
            <w:vMerge w:val="restart"/>
            <w:tcBorders>
              <w:top w:val="single" w:color="000000" w:sz="2" w:space="0"/>
              <w:left w:val="single" w:color="auto" w:sz="2" w:space="0"/>
            </w:tcBorders>
          </w:tcPr>
          <w:p>
            <w:pPr>
              <w:pStyle w:val="19"/>
              <w:widowControl w:val="0"/>
              <w:spacing w:line="240" w:lineRule="auto"/>
              <w:rPr>
                <w:rFonts w:eastAsia="仿宋"/>
                <w:kern w:val="2"/>
              </w:rPr>
            </w:pPr>
          </w:p>
        </w:tc>
        <w:tc>
          <w:tcPr>
            <w:tcW w:w="480" w:type="dxa"/>
            <w:vMerge w:val="restart"/>
            <w:tcBorders>
              <w:top w:val="single" w:color="000000" w:sz="2" w:space="0"/>
            </w:tcBorders>
          </w:tcPr>
          <w:p>
            <w:pPr>
              <w:pStyle w:val="19"/>
              <w:widowControl w:val="0"/>
              <w:spacing w:line="240" w:lineRule="auto"/>
              <w:rPr>
                <w:rFonts w:eastAsia="仿宋"/>
                <w:kern w:val="2"/>
              </w:rPr>
            </w:pPr>
          </w:p>
        </w:tc>
        <w:tc>
          <w:tcPr>
            <w:tcW w:w="390" w:type="dxa"/>
            <w:vMerge w:val="restart"/>
            <w:tcBorders>
              <w:top w:val="single" w:color="000000" w:sz="2" w:space="0"/>
            </w:tcBorders>
          </w:tcPr>
          <w:p>
            <w:pPr>
              <w:pStyle w:val="19"/>
              <w:widowControl w:val="0"/>
              <w:spacing w:line="240" w:lineRule="auto"/>
              <w:rPr>
                <w:rFonts w:eastAsia="仿宋"/>
                <w:kern w:val="2"/>
              </w:rPr>
            </w:pPr>
          </w:p>
        </w:tc>
        <w:tc>
          <w:tcPr>
            <w:tcW w:w="375" w:type="dxa"/>
            <w:vMerge w:val="restart"/>
          </w:tcPr>
          <w:p>
            <w:pPr>
              <w:pStyle w:val="19"/>
              <w:widowControl w:val="0"/>
              <w:spacing w:line="240" w:lineRule="auto"/>
              <w:rPr>
                <w:rFonts w:eastAsia="仿宋"/>
                <w:kern w:val="2"/>
              </w:rPr>
            </w:pPr>
          </w:p>
        </w:tc>
        <w:tc>
          <w:tcPr>
            <w:tcW w:w="450" w:type="dxa"/>
            <w:tcBorders>
              <w:bottom w:val="nil"/>
              <w:right w:val="single" w:color="000000" w:sz="4" w:space="0"/>
            </w:tcBorders>
          </w:tcPr>
          <w:p>
            <w:pPr>
              <w:pStyle w:val="19"/>
              <w:widowControl w:val="0"/>
              <w:spacing w:line="240" w:lineRule="auto"/>
              <w:rPr>
                <w:rFonts w:eastAsia="仿宋"/>
                <w:kern w:val="2"/>
              </w:rPr>
            </w:pPr>
          </w:p>
        </w:tc>
        <w:tc>
          <w:tcPr>
            <w:tcW w:w="450" w:type="dxa"/>
            <w:vMerge w:val="restart"/>
            <w:tcBorders>
              <w:left w:val="single" w:color="000000" w:sz="4" w:space="0"/>
              <w:right w:val="single" w:color="000000" w:sz="4" w:space="0"/>
            </w:tcBorders>
          </w:tcPr>
          <w:p>
            <w:pPr>
              <w:pStyle w:val="19"/>
              <w:widowControl w:val="0"/>
              <w:spacing w:line="240" w:lineRule="auto"/>
              <w:rPr>
                <w:rFonts w:eastAsia="仿宋"/>
                <w:kern w:val="2"/>
              </w:rPr>
            </w:pPr>
          </w:p>
        </w:tc>
        <w:tc>
          <w:tcPr>
            <w:tcW w:w="420" w:type="dxa"/>
            <w:vMerge w:val="restart"/>
            <w:tcBorders>
              <w:left w:val="single" w:color="000000" w:sz="4" w:space="0"/>
            </w:tcBorders>
          </w:tcPr>
          <w:p>
            <w:pPr>
              <w:pStyle w:val="19"/>
              <w:widowControl w:val="0"/>
              <w:spacing w:line="240" w:lineRule="auto"/>
              <w:rPr>
                <w:rFonts w:eastAsia="仿宋"/>
                <w:kern w:val="2"/>
              </w:rPr>
            </w:pPr>
          </w:p>
        </w:tc>
        <w:tc>
          <w:tcPr>
            <w:tcW w:w="510" w:type="dxa"/>
            <w:vMerge w:val="restart"/>
          </w:tcPr>
          <w:p>
            <w:pPr>
              <w:pStyle w:val="19"/>
              <w:widowControl w:val="0"/>
              <w:spacing w:line="240" w:lineRule="auto"/>
              <w:rPr>
                <w:rFonts w:eastAsia="仿宋"/>
                <w:kern w:val="2"/>
              </w:rPr>
            </w:pPr>
          </w:p>
        </w:tc>
        <w:tc>
          <w:tcPr>
            <w:tcW w:w="450" w:type="dxa"/>
            <w:vMerge w:val="restart"/>
          </w:tcPr>
          <w:p>
            <w:pPr>
              <w:pStyle w:val="19"/>
              <w:widowControl w:val="0"/>
              <w:spacing w:line="240" w:lineRule="auto"/>
              <w:rPr>
                <w:rFonts w:eastAsia="仿宋"/>
                <w:kern w:val="2"/>
              </w:rPr>
            </w:pPr>
          </w:p>
        </w:tc>
        <w:tc>
          <w:tcPr>
            <w:tcW w:w="450" w:type="dxa"/>
            <w:tcBorders>
              <w:bottom w:val="single" w:color="auto" w:sz="24" w:space="0"/>
            </w:tcBorders>
          </w:tcPr>
          <w:p>
            <w:pPr>
              <w:pStyle w:val="19"/>
              <w:widowControl w:val="0"/>
              <w:spacing w:line="240" w:lineRule="auto"/>
              <w:rPr>
                <w:rFonts w:eastAsia="仿宋"/>
                <w:kern w:val="2"/>
              </w:rPr>
            </w:pPr>
          </w:p>
        </w:tc>
        <w:tc>
          <w:tcPr>
            <w:tcW w:w="471" w:type="dxa"/>
            <w:tcBorders>
              <w:bottom w:val="single" w:color="auto" w:sz="24" w:space="0"/>
            </w:tcBorders>
          </w:tcPr>
          <w:p>
            <w:pPr>
              <w:pStyle w:val="19"/>
              <w:widowControl w:val="0"/>
              <w:spacing w:line="240" w:lineRule="auto"/>
              <w:rPr>
                <w:rFonts w:eastAsia="仿宋"/>
                <w:kern w:val="2"/>
              </w:rPr>
            </w:pPr>
          </w:p>
        </w:tc>
        <w:tc>
          <w:tcPr>
            <w:tcW w:w="441" w:type="dxa"/>
            <w:tcBorders>
              <w:top w:val="single" w:color="000000" w:sz="2" w:space="0"/>
              <w:bottom w:val="single" w:color="auto" w:sz="24" w:space="0"/>
            </w:tcBorders>
          </w:tcPr>
          <w:p>
            <w:pPr>
              <w:pStyle w:val="19"/>
              <w:widowControl w:val="0"/>
              <w:spacing w:line="240" w:lineRule="auto"/>
              <w:rPr>
                <w:rFonts w:eastAsia="仿宋"/>
                <w:kern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 w:hRule="atLeast"/>
          <w:jc w:val="center"/>
        </w:trPr>
        <w:tc>
          <w:tcPr>
            <w:tcW w:w="3105" w:type="dxa"/>
            <w:vMerge w:val="continue"/>
            <w:vAlign w:val="center"/>
          </w:tcPr>
          <w:p>
            <w:pPr>
              <w:pStyle w:val="19"/>
              <w:widowControl w:val="0"/>
              <w:spacing w:line="240" w:lineRule="auto"/>
              <w:jc w:val="both"/>
              <w:rPr>
                <w:rFonts w:eastAsia="仿宋"/>
                <w:kern w:val="2"/>
              </w:rPr>
            </w:pPr>
          </w:p>
        </w:tc>
        <w:tc>
          <w:tcPr>
            <w:tcW w:w="450" w:type="dxa"/>
            <w:vMerge w:val="continue"/>
            <w:tcBorders>
              <w:left w:val="single" w:color="auto" w:sz="2" w:space="0"/>
            </w:tcBorders>
          </w:tcPr>
          <w:p>
            <w:pPr>
              <w:pStyle w:val="19"/>
              <w:widowControl w:val="0"/>
              <w:spacing w:line="240" w:lineRule="auto"/>
              <w:rPr>
                <w:rFonts w:eastAsia="仿宋"/>
                <w:kern w:val="2"/>
              </w:rPr>
            </w:pPr>
          </w:p>
        </w:tc>
        <w:tc>
          <w:tcPr>
            <w:tcW w:w="480" w:type="dxa"/>
            <w:vMerge w:val="continue"/>
          </w:tcPr>
          <w:p>
            <w:pPr>
              <w:pStyle w:val="19"/>
              <w:widowControl w:val="0"/>
              <w:spacing w:line="240" w:lineRule="auto"/>
              <w:rPr>
                <w:rFonts w:eastAsia="仿宋"/>
                <w:kern w:val="2"/>
              </w:rPr>
            </w:pPr>
          </w:p>
        </w:tc>
        <w:tc>
          <w:tcPr>
            <w:tcW w:w="390" w:type="dxa"/>
            <w:vMerge w:val="continue"/>
          </w:tcPr>
          <w:p>
            <w:pPr>
              <w:pStyle w:val="19"/>
              <w:widowControl w:val="0"/>
              <w:spacing w:line="240" w:lineRule="auto"/>
              <w:rPr>
                <w:rFonts w:eastAsia="仿宋"/>
                <w:kern w:val="2"/>
              </w:rPr>
            </w:pPr>
          </w:p>
        </w:tc>
        <w:tc>
          <w:tcPr>
            <w:tcW w:w="375" w:type="dxa"/>
            <w:vMerge w:val="continue"/>
          </w:tcPr>
          <w:p>
            <w:pPr>
              <w:pStyle w:val="19"/>
              <w:widowControl w:val="0"/>
              <w:spacing w:line="240" w:lineRule="auto"/>
              <w:rPr>
                <w:rFonts w:eastAsia="仿宋"/>
                <w:kern w:val="2"/>
              </w:rPr>
            </w:pPr>
          </w:p>
        </w:tc>
        <w:tc>
          <w:tcPr>
            <w:tcW w:w="450" w:type="dxa"/>
            <w:tcBorders>
              <w:top w:val="nil"/>
              <w:right w:val="single" w:color="000000" w:sz="4" w:space="0"/>
            </w:tcBorders>
          </w:tcPr>
          <w:p>
            <w:pPr>
              <w:pStyle w:val="19"/>
              <w:widowControl w:val="0"/>
              <w:spacing w:line="240" w:lineRule="auto"/>
              <w:rPr>
                <w:rFonts w:eastAsia="仿宋"/>
                <w:kern w:val="2"/>
              </w:rPr>
            </w:pPr>
          </w:p>
        </w:tc>
        <w:tc>
          <w:tcPr>
            <w:tcW w:w="450" w:type="dxa"/>
            <w:vMerge w:val="continue"/>
            <w:tcBorders>
              <w:left w:val="single" w:color="000000" w:sz="4" w:space="0"/>
              <w:bottom w:val="single" w:color="000000" w:sz="2" w:space="0"/>
              <w:right w:val="single" w:color="000000" w:sz="4" w:space="0"/>
            </w:tcBorders>
          </w:tcPr>
          <w:p>
            <w:pPr>
              <w:pStyle w:val="19"/>
              <w:widowControl w:val="0"/>
              <w:spacing w:line="240" w:lineRule="auto"/>
              <w:rPr>
                <w:rFonts w:eastAsia="仿宋"/>
                <w:kern w:val="2"/>
              </w:rPr>
            </w:pPr>
          </w:p>
        </w:tc>
        <w:tc>
          <w:tcPr>
            <w:tcW w:w="420" w:type="dxa"/>
            <w:vMerge w:val="continue"/>
            <w:tcBorders>
              <w:left w:val="single" w:color="000000" w:sz="4" w:space="0"/>
            </w:tcBorders>
          </w:tcPr>
          <w:p>
            <w:pPr>
              <w:pStyle w:val="19"/>
              <w:widowControl w:val="0"/>
              <w:spacing w:line="240" w:lineRule="auto"/>
              <w:rPr>
                <w:rFonts w:eastAsia="仿宋"/>
                <w:kern w:val="2"/>
              </w:rPr>
            </w:pPr>
          </w:p>
        </w:tc>
        <w:tc>
          <w:tcPr>
            <w:tcW w:w="510" w:type="dxa"/>
            <w:vMerge w:val="continue"/>
          </w:tcPr>
          <w:p>
            <w:pPr>
              <w:pStyle w:val="19"/>
              <w:widowControl w:val="0"/>
              <w:spacing w:line="240" w:lineRule="auto"/>
              <w:rPr>
                <w:rFonts w:eastAsia="仿宋"/>
                <w:kern w:val="2"/>
              </w:rPr>
            </w:pPr>
          </w:p>
        </w:tc>
        <w:tc>
          <w:tcPr>
            <w:tcW w:w="450" w:type="dxa"/>
            <w:vMerge w:val="continue"/>
          </w:tcPr>
          <w:p>
            <w:pPr>
              <w:pStyle w:val="19"/>
              <w:widowControl w:val="0"/>
              <w:spacing w:line="240" w:lineRule="auto"/>
              <w:rPr>
                <w:rFonts w:eastAsia="仿宋"/>
                <w:kern w:val="2"/>
              </w:rPr>
            </w:pPr>
          </w:p>
        </w:tc>
        <w:tc>
          <w:tcPr>
            <w:tcW w:w="450" w:type="dxa"/>
            <w:tcBorders>
              <w:top w:val="single" w:color="auto" w:sz="24" w:space="0"/>
            </w:tcBorders>
          </w:tcPr>
          <w:p>
            <w:pPr>
              <w:pStyle w:val="19"/>
              <w:widowControl w:val="0"/>
              <w:spacing w:line="240" w:lineRule="auto"/>
              <w:rPr>
                <w:rFonts w:eastAsia="仿宋"/>
                <w:kern w:val="2"/>
              </w:rPr>
            </w:pPr>
          </w:p>
        </w:tc>
        <w:tc>
          <w:tcPr>
            <w:tcW w:w="471" w:type="dxa"/>
            <w:tcBorders>
              <w:top w:val="single" w:color="auto" w:sz="24" w:space="0"/>
            </w:tcBorders>
          </w:tcPr>
          <w:p>
            <w:pPr>
              <w:pStyle w:val="19"/>
              <w:widowControl w:val="0"/>
              <w:spacing w:line="240" w:lineRule="auto"/>
              <w:rPr>
                <w:rFonts w:eastAsia="仿宋"/>
                <w:kern w:val="2"/>
              </w:rPr>
            </w:pPr>
          </w:p>
        </w:tc>
        <w:tc>
          <w:tcPr>
            <w:tcW w:w="441" w:type="dxa"/>
            <w:tcBorders>
              <w:top w:val="single" w:color="auto" w:sz="24" w:space="0"/>
              <w:bottom w:val="single" w:color="auto" w:sz="4" w:space="0"/>
            </w:tcBorders>
          </w:tcPr>
          <w:p>
            <w:pPr>
              <w:pStyle w:val="19"/>
              <w:widowControl w:val="0"/>
              <w:spacing w:line="240" w:lineRule="auto"/>
              <w:rPr>
                <w:rFonts w:eastAsia="仿宋"/>
                <w:kern w:val="2"/>
              </w:rPr>
            </w:pPr>
          </w:p>
        </w:tc>
      </w:tr>
    </w:tbl>
    <w:p>
      <w:bookmarkStart w:id="210" w:name="_Toc26101"/>
      <w:bookmarkStart w:id="211" w:name="_Toc168081723"/>
      <w:bookmarkStart w:id="212" w:name="_Toc164000250"/>
      <w:bookmarkStart w:id="213" w:name="_Toc6516"/>
      <w:bookmarkStart w:id="214" w:name="_Toc168082717"/>
      <w:bookmarkStart w:id="215" w:name="_Toc30436"/>
      <w:bookmarkStart w:id="216" w:name="_Toc17540"/>
      <w:r>
        <w:br w:type="page"/>
      </w:r>
    </w:p>
    <w:p>
      <w:pPr>
        <w:pStyle w:val="17"/>
        <w:rPr>
          <w:highlight w:val="none"/>
        </w:rPr>
      </w:pPr>
      <w:bookmarkStart w:id="217" w:name="_Toc16503"/>
      <w:r>
        <w:rPr>
          <w:highlight w:val="none"/>
        </w:rPr>
        <w:t>（</w:t>
      </w:r>
      <w:r>
        <w:rPr>
          <w:rFonts w:hint="eastAsia"/>
          <w:highlight w:val="none"/>
        </w:rPr>
        <w:t>二</w:t>
      </w:r>
      <w:r>
        <w:rPr>
          <w:highlight w:val="none"/>
        </w:rPr>
        <w:t>）</w:t>
      </w:r>
      <w:r>
        <w:rPr>
          <w:rFonts w:hint="eastAsia"/>
          <w:highlight w:val="none"/>
        </w:rPr>
        <w:t>项目建设</w:t>
      </w:r>
      <w:r>
        <w:rPr>
          <w:highlight w:val="none"/>
        </w:rPr>
        <w:t>资金进度</w:t>
      </w:r>
      <w:bookmarkEnd w:id="210"/>
      <w:bookmarkEnd w:id="211"/>
      <w:bookmarkEnd w:id="212"/>
      <w:bookmarkEnd w:id="213"/>
      <w:bookmarkEnd w:id="214"/>
      <w:bookmarkEnd w:id="217"/>
    </w:p>
    <w:p>
      <w:pPr>
        <w:spacing w:line="55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资金预算支付进度计划：实施方案审批后起30天内完成</w:t>
      </w:r>
      <w:r>
        <w:rPr>
          <w:rFonts w:hint="eastAsia" w:ascii="Times New Roman" w:hAnsi="Times New Roman" w:eastAsia="仿宋"/>
          <w:kern w:val="0"/>
          <w:sz w:val="30"/>
          <w:szCs w:val="30"/>
          <w:lang w:val="en-US" w:eastAsia="zh-CN"/>
        </w:rPr>
        <w:t>2</w:t>
      </w:r>
      <w:r>
        <w:rPr>
          <w:rFonts w:ascii="Times New Roman" w:hAnsi="Times New Roman" w:eastAsia="仿宋"/>
          <w:kern w:val="0"/>
          <w:sz w:val="30"/>
          <w:szCs w:val="30"/>
        </w:rPr>
        <w:t>0%以上；</w:t>
      </w:r>
      <w:r>
        <w:rPr>
          <w:rFonts w:hint="eastAsia" w:ascii="Times New Roman" w:hAnsi="Times New Roman" w:eastAsia="仿宋"/>
          <w:kern w:val="0"/>
          <w:sz w:val="30"/>
          <w:szCs w:val="30"/>
          <w:lang w:val="en-US" w:eastAsia="zh-CN"/>
        </w:rPr>
        <w:t>6</w:t>
      </w:r>
      <w:r>
        <w:rPr>
          <w:rFonts w:ascii="Times New Roman" w:hAnsi="Times New Roman" w:eastAsia="仿宋"/>
          <w:kern w:val="0"/>
          <w:sz w:val="30"/>
          <w:szCs w:val="30"/>
        </w:rPr>
        <w:t>个月内完成</w:t>
      </w:r>
      <w:r>
        <w:rPr>
          <w:rFonts w:hint="eastAsia" w:ascii="Times New Roman" w:hAnsi="Times New Roman" w:eastAsia="仿宋"/>
          <w:kern w:val="0"/>
          <w:sz w:val="30"/>
          <w:szCs w:val="30"/>
          <w:lang w:val="en-US" w:eastAsia="zh-CN"/>
        </w:rPr>
        <w:t>3</w:t>
      </w:r>
      <w:r>
        <w:rPr>
          <w:rFonts w:ascii="Times New Roman" w:hAnsi="Times New Roman" w:eastAsia="仿宋"/>
          <w:kern w:val="0"/>
          <w:sz w:val="30"/>
          <w:szCs w:val="30"/>
        </w:rPr>
        <w:t>0%以上；</w:t>
      </w:r>
      <w:r>
        <w:rPr>
          <w:rFonts w:hint="eastAsia" w:ascii="Times New Roman" w:hAnsi="Times New Roman" w:eastAsia="仿宋"/>
          <w:kern w:val="0"/>
          <w:sz w:val="30"/>
          <w:szCs w:val="30"/>
          <w:lang w:val="en-US" w:eastAsia="zh-CN"/>
        </w:rPr>
        <w:t>项目验收前</w:t>
      </w:r>
      <w:r>
        <w:rPr>
          <w:rFonts w:ascii="Times New Roman" w:hAnsi="Times New Roman" w:eastAsia="仿宋"/>
          <w:kern w:val="0"/>
          <w:sz w:val="30"/>
          <w:szCs w:val="30"/>
        </w:rPr>
        <w:t>完成</w:t>
      </w:r>
      <w:r>
        <w:rPr>
          <w:rFonts w:hint="eastAsia" w:ascii="Times New Roman" w:hAnsi="Times New Roman" w:eastAsia="仿宋"/>
          <w:kern w:val="0"/>
          <w:sz w:val="30"/>
          <w:szCs w:val="30"/>
        </w:rPr>
        <w:t>剩余</w:t>
      </w:r>
      <w:r>
        <w:rPr>
          <w:rFonts w:hint="eastAsia" w:ascii="Times New Roman" w:hAnsi="Times New Roman" w:eastAsia="仿宋"/>
          <w:kern w:val="0"/>
          <w:sz w:val="30"/>
          <w:szCs w:val="30"/>
          <w:lang w:val="en-US" w:eastAsia="zh-CN"/>
        </w:rPr>
        <w:t>5</w:t>
      </w:r>
      <w:r>
        <w:rPr>
          <w:rFonts w:ascii="Times New Roman" w:hAnsi="Times New Roman" w:eastAsia="仿宋"/>
          <w:kern w:val="0"/>
          <w:sz w:val="30"/>
          <w:szCs w:val="30"/>
        </w:rPr>
        <w:t>0%</w:t>
      </w:r>
      <w:r>
        <w:rPr>
          <w:rFonts w:hint="eastAsia" w:ascii="Times New Roman" w:hAnsi="Times New Roman" w:eastAsia="仿宋"/>
          <w:kern w:val="0"/>
          <w:sz w:val="30"/>
          <w:szCs w:val="30"/>
        </w:rPr>
        <w:t>的资金支付</w:t>
      </w:r>
      <w:r>
        <w:rPr>
          <w:rFonts w:hint="eastAsia" w:ascii="Times New Roman" w:hAnsi="Times New Roman" w:eastAsia="仿宋"/>
          <w:kern w:val="0"/>
          <w:sz w:val="30"/>
          <w:szCs w:val="30"/>
          <w:lang w:eastAsia="zh-CN"/>
        </w:rPr>
        <w:t>；</w:t>
      </w:r>
      <w:r>
        <w:rPr>
          <w:rFonts w:ascii="Times New Roman" w:hAnsi="Times New Roman" w:eastAsia="仿宋"/>
          <w:kern w:val="0"/>
          <w:sz w:val="30"/>
          <w:szCs w:val="30"/>
        </w:rPr>
        <w:t>本年度结束前完成全部项目资金支付计划。</w:t>
      </w:r>
    </w:p>
    <w:p>
      <w:pPr>
        <w:rPr>
          <w:rFonts w:ascii="Times New Roman" w:hAnsi="Times New Roman" w:eastAsia="仿宋"/>
          <w:sz w:val="30"/>
          <w:szCs w:val="30"/>
        </w:rPr>
      </w:pPr>
      <w:r>
        <w:rPr>
          <w:rFonts w:ascii="Times New Roman" w:hAnsi="Times New Roman" w:eastAsia="仿宋"/>
          <w:sz w:val="30"/>
          <w:szCs w:val="30"/>
        </w:rPr>
        <w:br w:type="page"/>
      </w:r>
    </w:p>
    <w:p>
      <w:pPr>
        <w:pStyle w:val="16"/>
      </w:pPr>
      <w:bookmarkStart w:id="218" w:name="_Toc168082718"/>
      <w:bookmarkStart w:id="219" w:name="_Toc18979"/>
      <w:r>
        <w:rPr>
          <w:rFonts w:hint="eastAsia"/>
        </w:rPr>
        <w:t>六、绩效评估</w:t>
      </w:r>
      <w:bookmarkEnd w:id="218"/>
      <w:bookmarkEnd w:id="219"/>
    </w:p>
    <w:p>
      <w:pPr>
        <w:pStyle w:val="17"/>
      </w:pPr>
      <w:bookmarkStart w:id="220" w:name="_Toc168082719"/>
      <w:bookmarkStart w:id="221" w:name="_Toc32488"/>
      <w:r>
        <w:rPr>
          <w:rFonts w:hint="eastAsia"/>
        </w:rPr>
        <w:t>（一）</w:t>
      </w:r>
      <w:bookmarkStart w:id="222" w:name="_Toc168081724"/>
      <w:bookmarkStart w:id="223" w:name="_Toc164000251"/>
      <w:r>
        <w:t>项目绩效目标</w:t>
      </w:r>
      <w:bookmarkEnd w:id="220"/>
      <w:bookmarkEnd w:id="221"/>
      <w:bookmarkEnd w:id="222"/>
      <w:bookmarkEnd w:id="223"/>
    </w:p>
    <w:p>
      <w:pPr>
        <w:pStyle w:val="4"/>
        <w:ind w:left="0" w:leftChars="0" w:firstLine="0" w:firstLineChars="0"/>
        <w:rPr>
          <w:highlight w:val="none"/>
        </w:rPr>
      </w:pPr>
      <w:bookmarkStart w:id="224" w:name="_Toc164000844"/>
      <w:r>
        <w:rPr>
          <w:rFonts w:hint="eastAsia"/>
          <w:highlight w:val="none"/>
        </w:rPr>
        <w:t xml:space="preserve">表 </w:t>
      </w:r>
      <w:r>
        <w:rPr>
          <w:highlight w:val="none"/>
        </w:rPr>
        <w:fldChar w:fldCharType="begin"/>
      </w:r>
      <w:r>
        <w:rPr>
          <w:highlight w:val="none"/>
        </w:rPr>
        <w:instrText xml:space="preserve"> </w:instrText>
      </w:r>
      <w:r>
        <w:rPr>
          <w:rFonts w:hint="eastAsia"/>
          <w:highlight w:val="none"/>
        </w:rPr>
        <w:instrText xml:space="preserve">SEQ 表 \* ARABIC</w:instrText>
      </w:r>
      <w:r>
        <w:rPr>
          <w:highlight w:val="none"/>
        </w:rPr>
        <w:instrText xml:space="preserve"> </w:instrText>
      </w:r>
      <w:r>
        <w:rPr>
          <w:highlight w:val="none"/>
        </w:rPr>
        <w:fldChar w:fldCharType="separate"/>
      </w:r>
      <w:r>
        <w:rPr>
          <w:rFonts w:hint="eastAsia" w:ascii="Times New Roman" w:hAnsi="Times New Roman"/>
          <w:highlight w:val="none"/>
        </w:rPr>
        <w:t>8</w:t>
      </w:r>
      <w:r>
        <w:rPr>
          <w:highlight w:val="none"/>
        </w:rPr>
        <w:fldChar w:fldCharType="end"/>
      </w:r>
      <w:bookmarkStart w:id="225" w:name="_Toc5623"/>
      <w:r>
        <w:rPr>
          <w:highlight w:val="none"/>
        </w:rPr>
        <w:t xml:space="preserve"> </w:t>
      </w:r>
      <w:r>
        <w:rPr>
          <w:rFonts w:hint="eastAsia"/>
          <w:highlight w:val="none"/>
        </w:rPr>
        <w:t>项目绩效目标表</w:t>
      </w:r>
      <w:bookmarkEnd w:id="224"/>
      <w:bookmarkEnd w:id="225"/>
    </w:p>
    <w:tbl>
      <w:tblPr>
        <w:tblStyle w:val="14"/>
        <w:tblpPr w:leftFromText="180" w:rightFromText="180" w:vertAnchor="text" w:horzAnchor="page" w:tblpX="1754" w:tblpY="95"/>
        <w:tblOverlap w:val="never"/>
        <w:tblW w:w="8306" w:type="dxa"/>
        <w:tblInd w:w="0" w:type="dxa"/>
        <w:tblLayout w:type="fixed"/>
        <w:tblCellMar>
          <w:top w:w="0" w:type="dxa"/>
          <w:left w:w="0" w:type="dxa"/>
          <w:bottom w:w="0" w:type="dxa"/>
          <w:right w:w="0" w:type="dxa"/>
        </w:tblCellMar>
      </w:tblPr>
      <w:tblGrid>
        <w:gridCol w:w="561"/>
        <w:gridCol w:w="739"/>
        <w:gridCol w:w="2003"/>
        <w:gridCol w:w="661"/>
        <w:gridCol w:w="1751"/>
        <w:gridCol w:w="1450"/>
        <w:gridCol w:w="1141"/>
      </w:tblGrid>
      <w:tr>
        <w:tblPrEx>
          <w:tblCellMar>
            <w:top w:w="0" w:type="dxa"/>
            <w:left w:w="0" w:type="dxa"/>
            <w:bottom w:w="0" w:type="dxa"/>
            <w:right w:w="0" w:type="dxa"/>
          </w:tblCellMar>
        </w:tblPrEx>
        <w:trPr>
          <w:trHeight w:val="642" w:hRule="atLeast"/>
        </w:trPr>
        <w:tc>
          <w:tcPr>
            <w:tcW w:w="1300"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b/>
                <w:bCs/>
                <w:szCs w:val="21"/>
              </w:rPr>
            </w:pPr>
            <w:r>
              <w:rPr>
                <w:rFonts w:ascii="Times New Roman" w:hAnsi="Times New Roman" w:eastAsia="仿宋"/>
                <w:b/>
                <w:bCs/>
                <w:kern w:val="0"/>
                <w:szCs w:val="21"/>
                <w:lang w:bidi="ar"/>
              </w:rPr>
              <w:t>项目名称</w:t>
            </w:r>
          </w:p>
        </w:tc>
        <w:tc>
          <w:tcPr>
            <w:tcW w:w="2664"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师宗县2025年农作物秸秆综合利用重点县建设项目</w:t>
            </w:r>
          </w:p>
        </w:tc>
        <w:tc>
          <w:tcPr>
            <w:tcW w:w="17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b/>
                <w:bCs/>
                <w:kern w:val="0"/>
                <w:szCs w:val="21"/>
                <w:lang w:bidi="ar"/>
              </w:rPr>
            </w:pPr>
            <w:r>
              <w:rPr>
                <w:rFonts w:ascii="Times New Roman" w:hAnsi="Times New Roman" w:eastAsia="仿宋"/>
                <w:b/>
                <w:bCs/>
                <w:kern w:val="0"/>
                <w:szCs w:val="21"/>
                <w:lang w:bidi="ar"/>
              </w:rPr>
              <w:t>项目负责人及电话</w:t>
            </w:r>
          </w:p>
        </w:tc>
        <w:tc>
          <w:tcPr>
            <w:tcW w:w="2591"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hint="eastAsia" w:ascii="Times New Roman" w:hAnsi="Times New Roman" w:eastAsia="仿宋"/>
                <w:szCs w:val="21"/>
              </w:rPr>
              <w:t>赵元侠 15987486212</w:t>
            </w:r>
          </w:p>
        </w:tc>
      </w:tr>
      <w:tr>
        <w:tblPrEx>
          <w:tblCellMar>
            <w:top w:w="0" w:type="dxa"/>
            <w:left w:w="0" w:type="dxa"/>
            <w:bottom w:w="0" w:type="dxa"/>
            <w:right w:w="0" w:type="dxa"/>
          </w:tblCellMar>
        </w:tblPrEx>
        <w:trPr>
          <w:trHeight w:val="303" w:hRule="atLeast"/>
        </w:trPr>
        <w:tc>
          <w:tcPr>
            <w:tcW w:w="1300"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b/>
                <w:bCs/>
                <w:szCs w:val="21"/>
              </w:rPr>
            </w:pPr>
            <w:r>
              <w:rPr>
                <w:rFonts w:ascii="Times New Roman" w:hAnsi="Times New Roman" w:eastAsia="仿宋"/>
                <w:b/>
                <w:bCs/>
                <w:kern w:val="0"/>
                <w:szCs w:val="21"/>
                <w:lang w:bidi="ar"/>
              </w:rPr>
              <w:t>主管部门</w:t>
            </w:r>
          </w:p>
        </w:tc>
        <w:tc>
          <w:tcPr>
            <w:tcW w:w="2664"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师宗县农业农村局</w:t>
            </w:r>
          </w:p>
        </w:tc>
        <w:tc>
          <w:tcPr>
            <w:tcW w:w="1751"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b/>
                <w:bCs/>
                <w:szCs w:val="21"/>
              </w:rPr>
            </w:pPr>
            <w:r>
              <w:rPr>
                <w:rFonts w:ascii="Times New Roman" w:hAnsi="Times New Roman" w:eastAsia="仿宋"/>
                <w:b/>
                <w:bCs/>
                <w:kern w:val="0"/>
                <w:szCs w:val="21"/>
                <w:lang w:bidi="ar"/>
              </w:rPr>
              <w:t>实施单位</w:t>
            </w:r>
          </w:p>
        </w:tc>
        <w:tc>
          <w:tcPr>
            <w:tcW w:w="2591" w:type="dxa"/>
            <w:gridSpan w:val="2"/>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师宗县农业环境保护监测站</w:t>
            </w:r>
          </w:p>
        </w:tc>
      </w:tr>
      <w:tr>
        <w:tblPrEx>
          <w:tblCellMar>
            <w:top w:w="0" w:type="dxa"/>
            <w:left w:w="0" w:type="dxa"/>
            <w:bottom w:w="0" w:type="dxa"/>
            <w:right w:w="0" w:type="dxa"/>
          </w:tblCellMar>
        </w:tblPrEx>
        <w:trPr>
          <w:trHeight w:val="363" w:hRule="exact"/>
        </w:trPr>
        <w:tc>
          <w:tcPr>
            <w:tcW w:w="130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资金情况</w:t>
            </w:r>
            <w:r>
              <w:rPr>
                <w:rFonts w:ascii="Times New Roman" w:hAnsi="Times New Roman" w:eastAsia="仿宋"/>
                <w:kern w:val="0"/>
                <w:szCs w:val="21"/>
                <w:lang w:bidi="ar"/>
              </w:rPr>
              <w:br w:type="textWrapping"/>
            </w:r>
            <w:r>
              <w:rPr>
                <w:rFonts w:ascii="Times New Roman" w:hAnsi="Times New Roman" w:eastAsia="仿宋"/>
                <w:kern w:val="0"/>
                <w:szCs w:val="21"/>
                <w:lang w:bidi="ar"/>
              </w:rPr>
              <w:t>（万元）</w:t>
            </w:r>
          </w:p>
        </w:tc>
        <w:tc>
          <w:tcPr>
            <w:tcW w:w="266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年度资金总额</w:t>
            </w:r>
          </w:p>
        </w:tc>
        <w:tc>
          <w:tcPr>
            <w:tcW w:w="4342"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ascii="Times New Roman" w:hAnsi="Times New Roman" w:eastAsia="仿宋"/>
                <w:szCs w:val="21"/>
                <w:lang w:val="en-US" w:eastAsia="zh-CN"/>
              </w:rPr>
            </w:pPr>
            <w:r>
              <w:rPr>
                <w:rFonts w:hint="eastAsia" w:ascii="Times New Roman" w:hAnsi="Times New Roman" w:eastAsia="仿宋"/>
                <w:szCs w:val="21"/>
                <w:lang w:val="en-US" w:eastAsia="zh-CN"/>
              </w:rPr>
              <w:t>480</w:t>
            </w:r>
          </w:p>
        </w:tc>
      </w:tr>
      <w:tr>
        <w:tblPrEx>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66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其中：财政拨款</w:t>
            </w:r>
          </w:p>
        </w:tc>
        <w:tc>
          <w:tcPr>
            <w:tcW w:w="4342"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ascii="Times New Roman" w:hAnsi="Times New Roman" w:eastAsia="仿宋"/>
                <w:szCs w:val="21"/>
                <w:lang w:val="en-US" w:eastAsia="zh-CN"/>
              </w:rPr>
            </w:pPr>
            <w:r>
              <w:rPr>
                <w:rFonts w:hint="eastAsia" w:ascii="Times New Roman" w:hAnsi="Times New Roman" w:eastAsia="仿宋"/>
                <w:szCs w:val="21"/>
                <w:lang w:val="en-US" w:eastAsia="zh-CN"/>
              </w:rPr>
              <w:t>427</w:t>
            </w:r>
          </w:p>
        </w:tc>
      </w:tr>
      <w:tr>
        <w:tblPrEx>
          <w:tblCellMar>
            <w:top w:w="0" w:type="dxa"/>
            <w:left w:w="0" w:type="dxa"/>
            <w:bottom w:w="0" w:type="dxa"/>
            <w:right w:w="0" w:type="dxa"/>
          </w:tblCellMar>
        </w:tblPrEx>
        <w:trPr>
          <w:trHeight w:val="363" w:hRule="exact"/>
        </w:trPr>
        <w:tc>
          <w:tcPr>
            <w:tcW w:w="1300" w:type="dxa"/>
            <w:gridSpan w:val="2"/>
            <w:vMerge w:val="continue"/>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664" w:type="dxa"/>
            <w:gridSpan w:val="2"/>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其他资金</w:t>
            </w:r>
          </w:p>
        </w:tc>
        <w:tc>
          <w:tcPr>
            <w:tcW w:w="4342" w:type="dxa"/>
            <w:gridSpan w:val="3"/>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spacing w:line="320" w:lineRule="exact"/>
              <w:jc w:val="center"/>
              <w:textAlignment w:val="center"/>
              <w:rPr>
                <w:rFonts w:hint="default" w:ascii="Times New Roman" w:hAnsi="Times New Roman" w:eastAsia="仿宋"/>
                <w:szCs w:val="21"/>
                <w:lang w:val="en-US" w:eastAsia="zh-CN"/>
              </w:rPr>
            </w:pPr>
            <w:r>
              <w:rPr>
                <w:rFonts w:hint="eastAsia" w:ascii="Times New Roman" w:hAnsi="Times New Roman" w:eastAsia="仿宋"/>
                <w:szCs w:val="21"/>
                <w:lang w:val="en-US" w:eastAsia="zh-CN"/>
              </w:rPr>
              <w:t>53</w:t>
            </w:r>
          </w:p>
        </w:tc>
      </w:tr>
      <w:tr>
        <w:tblPrEx>
          <w:tblCellMar>
            <w:top w:w="0" w:type="dxa"/>
            <w:left w:w="0" w:type="dxa"/>
            <w:bottom w:w="0" w:type="dxa"/>
            <w:right w:w="0" w:type="dxa"/>
          </w:tblCellMar>
        </w:tblPrEx>
        <w:trPr>
          <w:trHeight w:val="560"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总</w:t>
            </w:r>
            <w:r>
              <w:rPr>
                <w:rFonts w:ascii="Times New Roman" w:hAnsi="Times New Roman" w:eastAsia="仿宋"/>
                <w:kern w:val="0"/>
                <w:szCs w:val="21"/>
                <w:lang w:bidi="ar"/>
              </w:rPr>
              <w:br w:type="textWrapping"/>
            </w:r>
            <w:r>
              <w:rPr>
                <w:rFonts w:ascii="Times New Roman" w:hAnsi="Times New Roman" w:eastAsia="仿宋"/>
                <w:kern w:val="0"/>
                <w:szCs w:val="21"/>
                <w:lang w:bidi="ar"/>
              </w:rPr>
              <w:t>体</w:t>
            </w:r>
            <w:r>
              <w:rPr>
                <w:rFonts w:ascii="Times New Roman" w:hAnsi="Times New Roman" w:eastAsia="仿宋"/>
                <w:kern w:val="0"/>
                <w:szCs w:val="21"/>
                <w:lang w:bidi="ar"/>
              </w:rPr>
              <w:br w:type="textWrapping"/>
            </w:r>
            <w:r>
              <w:rPr>
                <w:rFonts w:ascii="Times New Roman" w:hAnsi="Times New Roman" w:eastAsia="仿宋"/>
                <w:kern w:val="0"/>
                <w:szCs w:val="21"/>
                <w:lang w:bidi="ar"/>
              </w:rPr>
              <w:t>目</w:t>
            </w:r>
            <w:r>
              <w:rPr>
                <w:rFonts w:ascii="Times New Roman" w:hAnsi="Times New Roman" w:eastAsia="仿宋"/>
                <w:kern w:val="0"/>
                <w:szCs w:val="21"/>
                <w:lang w:bidi="ar"/>
              </w:rPr>
              <w:br w:type="textWrapping"/>
            </w:r>
            <w:r>
              <w:rPr>
                <w:rFonts w:ascii="Times New Roman" w:hAnsi="Times New Roman" w:eastAsia="仿宋"/>
                <w:kern w:val="0"/>
                <w:szCs w:val="21"/>
                <w:lang w:bidi="ar"/>
              </w:rPr>
              <w:t>标</w:t>
            </w:r>
          </w:p>
        </w:tc>
        <w:tc>
          <w:tcPr>
            <w:tcW w:w="7745" w:type="dxa"/>
            <w:gridSpan w:val="6"/>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ind w:firstLine="420" w:firstLineChars="200"/>
              <w:jc w:val="left"/>
              <w:textAlignment w:val="center"/>
              <w:rPr>
                <w:rFonts w:ascii="Times New Roman" w:hAnsi="Times New Roman" w:eastAsia="仿宋"/>
                <w:szCs w:val="21"/>
              </w:rPr>
            </w:pPr>
            <w:r>
              <w:rPr>
                <w:rFonts w:ascii="Times New Roman" w:hAnsi="Times New Roman" w:eastAsia="仿宋"/>
                <w:kern w:val="0"/>
                <w:szCs w:val="21"/>
                <w:lang w:bidi="ar"/>
              </w:rPr>
              <w:t>通过项目建设，保持秸秆综合利用率≥9</w:t>
            </w:r>
            <w:r>
              <w:rPr>
                <w:rFonts w:hint="eastAsia" w:ascii="Times New Roman" w:hAnsi="Times New Roman" w:eastAsia="仿宋"/>
                <w:kern w:val="0"/>
                <w:szCs w:val="21"/>
                <w:lang w:val="en-US" w:eastAsia="zh-CN" w:bidi="ar"/>
              </w:rPr>
              <w:t>5</w:t>
            </w:r>
            <w:r>
              <w:rPr>
                <w:rFonts w:ascii="Times New Roman" w:hAnsi="Times New Roman" w:eastAsia="仿宋"/>
                <w:kern w:val="0"/>
                <w:szCs w:val="21"/>
                <w:lang w:bidi="ar"/>
              </w:rPr>
              <w:t>%，构建秸秆沃土模式示范，建成秸秆能源化</w:t>
            </w:r>
            <w:r>
              <w:rPr>
                <w:rFonts w:hint="eastAsia" w:ascii="Times New Roman" w:hAnsi="Times New Roman" w:eastAsia="仿宋"/>
                <w:kern w:val="0"/>
                <w:szCs w:val="21"/>
                <w:lang w:val="en-US" w:eastAsia="zh-CN" w:bidi="ar"/>
              </w:rPr>
              <w:t>和肥料化利用模式</w:t>
            </w:r>
            <w:r>
              <w:rPr>
                <w:rFonts w:ascii="Times New Roman" w:hAnsi="Times New Roman" w:eastAsia="仿宋"/>
                <w:kern w:val="0"/>
                <w:szCs w:val="21"/>
                <w:lang w:bidi="ar"/>
              </w:rPr>
              <w:t>示范点，</w:t>
            </w:r>
            <w:r>
              <w:rPr>
                <w:rFonts w:hint="eastAsia" w:ascii="Times New Roman" w:hAnsi="Times New Roman" w:eastAsia="仿宋"/>
                <w:kern w:val="0"/>
                <w:szCs w:val="21"/>
                <w:lang w:val="en-US" w:eastAsia="zh-CN" w:bidi="ar"/>
              </w:rPr>
              <w:t>探索饲料化利用模式可行性，完成秸秆还田生态效应监测，秸秆可收集系数和草谷比监测，完成秸秆台账建设，</w:t>
            </w:r>
            <w:r>
              <w:rPr>
                <w:rFonts w:ascii="Times New Roman" w:hAnsi="Times New Roman" w:eastAsia="仿宋"/>
                <w:kern w:val="0"/>
                <w:szCs w:val="21"/>
                <w:lang w:bidi="ar"/>
              </w:rPr>
              <w:t>进一步推动</w:t>
            </w:r>
            <w:r>
              <w:rPr>
                <w:rFonts w:hint="eastAsia" w:ascii="Times New Roman" w:hAnsi="Times New Roman" w:eastAsia="仿宋"/>
                <w:kern w:val="0"/>
                <w:szCs w:val="21"/>
                <w:lang w:bidi="ar"/>
              </w:rPr>
              <w:t>师宗</w:t>
            </w:r>
            <w:r>
              <w:rPr>
                <w:rFonts w:ascii="Times New Roman" w:hAnsi="Times New Roman" w:eastAsia="仿宋"/>
                <w:kern w:val="0"/>
                <w:szCs w:val="21"/>
                <w:lang w:bidi="ar"/>
              </w:rPr>
              <w:t>县农村环境优化改善，实现资源可持续利用，为云南省各地的秸秆还田沃土模式提供参考和科学依据。</w:t>
            </w:r>
          </w:p>
        </w:tc>
      </w:tr>
      <w:tr>
        <w:tblPrEx>
          <w:tblCellMar>
            <w:top w:w="0" w:type="dxa"/>
            <w:left w:w="0" w:type="dxa"/>
            <w:bottom w:w="0" w:type="dxa"/>
            <w:right w:w="0" w:type="dxa"/>
          </w:tblCellMar>
        </w:tblPrEx>
        <w:trPr>
          <w:trHeight w:val="650"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745" w:type="dxa"/>
            <w:gridSpan w:val="6"/>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r>
      <w:tr>
        <w:tblPrEx>
          <w:tblCellMar>
            <w:top w:w="0" w:type="dxa"/>
            <w:left w:w="0" w:type="dxa"/>
            <w:bottom w:w="0" w:type="dxa"/>
            <w:right w:w="0" w:type="dxa"/>
          </w:tblCellMar>
        </w:tblPrEx>
        <w:trPr>
          <w:trHeight w:val="582" w:hRule="atLeast"/>
        </w:trPr>
        <w:tc>
          <w:tcPr>
            <w:tcW w:w="56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绩</w:t>
            </w:r>
            <w:r>
              <w:rPr>
                <w:rFonts w:ascii="Times New Roman" w:hAnsi="Times New Roman" w:eastAsia="仿宋"/>
                <w:kern w:val="0"/>
                <w:szCs w:val="21"/>
                <w:lang w:bidi="ar"/>
              </w:rPr>
              <w:br w:type="textWrapping"/>
            </w:r>
            <w:r>
              <w:rPr>
                <w:rFonts w:ascii="Times New Roman" w:hAnsi="Times New Roman" w:eastAsia="仿宋"/>
                <w:kern w:val="0"/>
                <w:szCs w:val="21"/>
                <w:lang w:bidi="ar"/>
              </w:rPr>
              <w:t>效</w:t>
            </w:r>
            <w:r>
              <w:rPr>
                <w:rFonts w:ascii="Times New Roman" w:hAnsi="Times New Roman" w:eastAsia="仿宋"/>
                <w:kern w:val="0"/>
                <w:szCs w:val="21"/>
                <w:lang w:bidi="ar"/>
              </w:rPr>
              <w:br w:type="textWrapping"/>
            </w:r>
            <w:r>
              <w:rPr>
                <w:rFonts w:ascii="Times New Roman" w:hAnsi="Times New Roman" w:eastAsia="仿宋"/>
                <w:kern w:val="0"/>
                <w:szCs w:val="21"/>
                <w:lang w:bidi="ar"/>
              </w:rPr>
              <w:t>指</w:t>
            </w:r>
            <w:r>
              <w:rPr>
                <w:rFonts w:ascii="Times New Roman" w:hAnsi="Times New Roman" w:eastAsia="仿宋"/>
                <w:kern w:val="0"/>
                <w:szCs w:val="21"/>
                <w:lang w:bidi="ar"/>
              </w:rPr>
              <w:br w:type="textWrapping"/>
            </w:r>
            <w:r>
              <w:rPr>
                <w:rFonts w:ascii="Times New Roman" w:hAnsi="Times New Roman" w:eastAsia="仿宋"/>
                <w:kern w:val="0"/>
                <w:szCs w:val="21"/>
                <w:lang w:bidi="ar"/>
              </w:rPr>
              <w:t>标</w:t>
            </w: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一级</w:t>
            </w:r>
          </w:p>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指标</w:t>
            </w: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二级指标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三级指标</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指标值</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产出</w:t>
            </w:r>
          </w:p>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指标</w:t>
            </w: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cs="Times New Roman"/>
                <w:kern w:val="0"/>
                <w:sz w:val="21"/>
                <w:szCs w:val="21"/>
                <w:lang w:val="en-US" w:eastAsia="zh-CN" w:bidi="ar"/>
              </w:rPr>
            </w:pPr>
            <w:r>
              <w:rPr>
                <w:rFonts w:ascii="Times New Roman" w:hAnsi="Times New Roman" w:eastAsia="仿宋"/>
                <w:kern w:val="0"/>
                <w:szCs w:val="21"/>
                <w:lang w:bidi="ar"/>
              </w:rPr>
              <w:t>秸秆</w:t>
            </w:r>
            <w:r>
              <w:rPr>
                <w:rFonts w:hint="eastAsia" w:ascii="Times New Roman" w:hAnsi="Times New Roman" w:eastAsia="仿宋"/>
                <w:kern w:val="0"/>
                <w:szCs w:val="21"/>
                <w:lang w:val="en-US" w:eastAsia="zh-CN" w:bidi="ar"/>
              </w:rPr>
              <w:t>能源化</w:t>
            </w:r>
            <w:r>
              <w:rPr>
                <w:rFonts w:hint="eastAsia" w:ascii="Times New Roman" w:hAnsi="Times New Roman" w:eastAsia="仿宋"/>
                <w:kern w:val="0"/>
                <w:szCs w:val="21"/>
                <w:lang w:bidi="ar"/>
              </w:rPr>
              <w:t>利用</w:t>
            </w:r>
            <w:r>
              <w:rPr>
                <w:rFonts w:hint="eastAsia" w:ascii="Times New Roman" w:hAnsi="Times New Roman" w:eastAsia="仿宋"/>
                <w:kern w:val="0"/>
                <w:szCs w:val="21"/>
                <w:lang w:val="en-US" w:eastAsia="zh-CN" w:bidi="ar"/>
              </w:rPr>
              <w:t>技术</w:t>
            </w:r>
            <w:r>
              <w:rPr>
                <w:rFonts w:ascii="Times New Roman" w:hAnsi="Times New Roman" w:eastAsia="仿宋"/>
                <w:kern w:val="0"/>
                <w:szCs w:val="21"/>
                <w:lang w:bidi="ar"/>
              </w:rPr>
              <w:t>示范</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cs="Times New Roman"/>
                <w:kern w:val="0"/>
                <w:sz w:val="21"/>
                <w:szCs w:val="21"/>
                <w:lang w:val="en-US" w:eastAsia="zh-CN" w:bidi="ar"/>
              </w:rPr>
            </w:pPr>
            <w:r>
              <w:rPr>
                <w:rFonts w:hint="eastAsia" w:ascii="Times New Roman" w:hAnsi="Times New Roman" w:eastAsia="仿宋"/>
                <w:kern w:val="0"/>
                <w:szCs w:val="21"/>
                <w:lang w:bidi="ar"/>
              </w:rPr>
              <w:t>2</w:t>
            </w:r>
            <w:r>
              <w:rPr>
                <w:rFonts w:ascii="Times New Roman" w:hAnsi="Times New Roman" w:eastAsia="仿宋"/>
                <w:kern w:val="0"/>
                <w:szCs w:val="21"/>
                <w:lang w:bidi="ar"/>
              </w:rPr>
              <w:t>个</w:t>
            </w:r>
          </w:p>
        </w:tc>
      </w:tr>
      <w:tr>
        <w:tblPrEx>
          <w:tblCellMar>
            <w:top w:w="0" w:type="dxa"/>
            <w:left w:w="0" w:type="dxa"/>
            <w:bottom w:w="0" w:type="dxa"/>
            <w:right w:w="0" w:type="dxa"/>
          </w:tblCellMar>
        </w:tblPrEx>
        <w:trPr>
          <w:trHeight w:val="495"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cs="Times New Roman"/>
                <w:kern w:val="0"/>
                <w:sz w:val="21"/>
                <w:szCs w:val="21"/>
                <w:lang w:val="en-US" w:eastAsia="zh-CN" w:bidi="ar"/>
              </w:rPr>
            </w:pPr>
            <w:r>
              <w:rPr>
                <w:rFonts w:ascii="Times New Roman" w:hAnsi="Times New Roman" w:eastAsia="仿宋"/>
                <w:kern w:val="0"/>
                <w:szCs w:val="21"/>
                <w:lang w:bidi="ar"/>
              </w:rPr>
              <w:t>秸秆</w:t>
            </w:r>
            <w:r>
              <w:rPr>
                <w:rFonts w:hint="eastAsia" w:ascii="Times New Roman" w:hAnsi="Times New Roman" w:eastAsia="仿宋"/>
                <w:kern w:val="0"/>
                <w:szCs w:val="21"/>
                <w:lang w:val="en-US" w:eastAsia="zh-CN" w:bidi="ar"/>
              </w:rPr>
              <w:t>肥料化</w:t>
            </w:r>
            <w:r>
              <w:rPr>
                <w:rFonts w:hint="eastAsia" w:ascii="Times New Roman" w:hAnsi="Times New Roman" w:eastAsia="仿宋"/>
                <w:kern w:val="0"/>
                <w:szCs w:val="21"/>
                <w:lang w:bidi="ar"/>
              </w:rPr>
              <w:t>利用</w:t>
            </w:r>
            <w:r>
              <w:rPr>
                <w:rFonts w:hint="eastAsia" w:ascii="Times New Roman" w:hAnsi="Times New Roman" w:eastAsia="仿宋"/>
                <w:kern w:val="0"/>
                <w:szCs w:val="21"/>
                <w:lang w:val="en-US" w:eastAsia="zh-CN" w:bidi="ar"/>
              </w:rPr>
              <w:t>基地建设</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cs="Times New Roman"/>
                <w:kern w:val="0"/>
                <w:sz w:val="21"/>
                <w:szCs w:val="21"/>
                <w:lang w:val="en-US" w:eastAsia="zh-CN" w:bidi="ar"/>
              </w:rPr>
            </w:pPr>
            <w:r>
              <w:rPr>
                <w:rFonts w:hint="eastAsia" w:ascii="Times New Roman" w:hAnsi="Times New Roman" w:eastAsia="仿宋"/>
                <w:kern w:val="0"/>
                <w:szCs w:val="21"/>
                <w:lang w:val="en-US" w:eastAsia="zh-CN" w:bidi="ar"/>
              </w:rPr>
              <w:t>1</w:t>
            </w:r>
            <w:r>
              <w:rPr>
                <w:rFonts w:ascii="Times New Roman" w:hAnsi="Times New Roman" w:eastAsia="仿宋"/>
                <w:kern w:val="0"/>
                <w:szCs w:val="21"/>
                <w:lang w:bidi="ar"/>
              </w:rPr>
              <w:t>个</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cs="Times New Roman"/>
                <w:kern w:val="0"/>
                <w:sz w:val="21"/>
                <w:szCs w:val="21"/>
                <w:lang w:val="en-US" w:eastAsia="zh-CN"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hint="default" w:ascii="Times New Roman" w:hAnsi="Times New Roman" w:eastAsia="仿宋" w:cs="Times New Roman"/>
                <w:kern w:val="0"/>
                <w:sz w:val="21"/>
                <w:szCs w:val="21"/>
                <w:lang w:val="en-US" w:eastAsia="zh-CN" w:bidi="ar"/>
              </w:rPr>
            </w:pPr>
            <w:r>
              <w:rPr>
                <w:rFonts w:ascii="Times New Roman" w:hAnsi="Times New Roman" w:eastAsia="仿宋"/>
                <w:kern w:val="0"/>
                <w:szCs w:val="21"/>
                <w:lang w:bidi="ar"/>
              </w:rPr>
              <w:t>秸秆</w:t>
            </w:r>
            <w:r>
              <w:rPr>
                <w:rFonts w:hint="eastAsia" w:ascii="Times New Roman" w:hAnsi="Times New Roman" w:eastAsia="仿宋"/>
                <w:kern w:val="0"/>
                <w:szCs w:val="21"/>
                <w:lang w:val="en-US" w:eastAsia="zh-CN" w:bidi="ar"/>
              </w:rPr>
              <w:t>饲料化</w:t>
            </w:r>
            <w:r>
              <w:rPr>
                <w:rFonts w:ascii="Times New Roman" w:hAnsi="Times New Roman" w:eastAsia="仿宋"/>
                <w:kern w:val="0"/>
                <w:szCs w:val="21"/>
                <w:lang w:bidi="ar"/>
              </w:rPr>
              <w:t>利用</w:t>
            </w:r>
            <w:r>
              <w:rPr>
                <w:rFonts w:hint="eastAsia" w:ascii="Times New Roman" w:hAnsi="Times New Roman" w:eastAsia="仿宋"/>
                <w:kern w:val="0"/>
                <w:szCs w:val="21"/>
                <w:lang w:val="en-US" w:eastAsia="zh-CN" w:bidi="ar"/>
              </w:rPr>
              <w:t>模式探索</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cs="Times New Roman"/>
                <w:kern w:val="0"/>
                <w:sz w:val="21"/>
                <w:szCs w:val="21"/>
                <w:lang w:val="en-US" w:eastAsia="zh-CN" w:bidi="ar"/>
              </w:rPr>
            </w:pPr>
            <w:r>
              <w:rPr>
                <w:rFonts w:hint="eastAsia" w:ascii="Times New Roman" w:hAnsi="Times New Roman" w:eastAsia="仿宋"/>
                <w:kern w:val="0"/>
                <w:szCs w:val="21"/>
                <w:lang w:val="en-US" w:eastAsia="zh-CN" w:bidi="ar"/>
              </w:rPr>
              <w:t>2</w:t>
            </w:r>
            <w:r>
              <w:rPr>
                <w:rFonts w:ascii="Times New Roman" w:hAnsi="Times New Roman" w:eastAsia="仿宋"/>
                <w:kern w:val="0"/>
                <w:szCs w:val="21"/>
                <w:lang w:bidi="ar"/>
              </w:rPr>
              <w:t>个</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szCs w:val="21"/>
              </w:rPr>
              <w:t>秸秆沃</w:t>
            </w:r>
            <w:r>
              <w:rPr>
                <w:rFonts w:hint="eastAsia" w:ascii="Times New Roman" w:hAnsi="Times New Roman" w:eastAsia="仿宋"/>
                <w:szCs w:val="21"/>
                <w:lang w:val="en-US" w:eastAsia="zh-CN"/>
              </w:rPr>
              <w:t>土</w:t>
            </w:r>
            <w:r>
              <w:rPr>
                <w:rFonts w:ascii="Times New Roman" w:hAnsi="Times New Roman" w:eastAsia="仿宋"/>
                <w:szCs w:val="21"/>
              </w:rPr>
              <w:t>模式方案编制</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1个</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szCs w:val="21"/>
              </w:rPr>
            </w:pPr>
            <w:r>
              <w:rPr>
                <w:rFonts w:hint="eastAsia" w:ascii="Times New Roman" w:hAnsi="Times New Roman" w:eastAsia="仿宋"/>
                <w:szCs w:val="21"/>
                <w:lang w:val="en-US" w:eastAsia="zh-CN"/>
              </w:rPr>
              <w:t>县</w:t>
            </w:r>
            <w:r>
              <w:rPr>
                <w:rFonts w:ascii="Times New Roman" w:hAnsi="Times New Roman" w:eastAsia="仿宋"/>
                <w:szCs w:val="21"/>
              </w:rPr>
              <w:t>级及以上宣传报道</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≥1次</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szCs w:val="21"/>
              </w:rPr>
            </w:pPr>
            <w:r>
              <w:rPr>
                <w:rFonts w:ascii="Times New Roman" w:hAnsi="Times New Roman" w:eastAsia="仿宋"/>
                <w:szCs w:val="21"/>
              </w:rPr>
              <w:t>农作物秸秆台账建设</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1套</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szCs w:val="21"/>
              </w:rPr>
            </w:pPr>
            <w:r>
              <w:rPr>
                <w:rFonts w:ascii="Times New Roman" w:hAnsi="Times New Roman" w:eastAsia="仿宋"/>
                <w:szCs w:val="21"/>
              </w:rPr>
              <w:t>秸秆综合利用技术宣传培训</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w:t>
            </w:r>
            <w:r>
              <w:rPr>
                <w:rFonts w:hint="eastAsia" w:ascii="Times New Roman" w:hAnsi="Times New Roman" w:eastAsia="仿宋"/>
                <w:kern w:val="0"/>
                <w:szCs w:val="21"/>
                <w:lang w:val="en-US" w:eastAsia="zh-CN" w:bidi="ar"/>
              </w:rPr>
              <w:t>3</w:t>
            </w:r>
            <w:r>
              <w:rPr>
                <w:rFonts w:ascii="Times New Roman" w:hAnsi="Times New Roman" w:eastAsia="仿宋"/>
                <w:szCs w:val="21"/>
              </w:rPr>
              <w:t>次</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hint="eastAsia" w:ascii="Times New Roman" w:hAnsi="Times New Roman" w:eastAsia="仿宋"/>
                <w:kern w:val="0"/>
                <w:szCs w:val="21"/>
                <w:lang w:bidi="ar"/>
              </w:rPr>
              <w:t>数量指标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hint="eastAsia" w:ascii="Times New Roman" w:hAnsi="Times New Roman" w:eastAsia="仿宋"/>
                <w:kern w:val="0"/>
                <w:szCs w:val="21"/>
                <w:lang w:bidi="ar"/>
              </w:rPr>
              <w:t>还田效益监测报告</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hint="eastAsia" w:ascii="Times New Roman" w:hAnsi="Times New Roman" w:eastAsia="仿宋"/>
                <w:kern w:val="0"/>
                <w:szCs w:val="21"/>
                <w:lang w:bidi="ar"/>
              </w:rPr>
              <w:t>1套</w:t>
            </w:r>
          </w:p>
        </w:tc>
      </w:tr>
      <w:tr>
        <w:tblPrEx>
          <w:tblCellMar>
            <w:top w:w="0" w:type="dxa"/>
            <w:left w:w="0" w:type="dxa"/>
            <w:bottom w:w="0" w:type="dxa"/>
            <w:right w:w="0" w:type="dxa"/>
          </w:tblCellMar>
        </w:tblPrEx>
        <w:trPr>
          <w:trHeight w:val="434"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质量指标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szCs w:val="21"/>
              </w:rPr>
            </w:pPr>
            <w:r>
              <w:rPr>
                <w:rFonts w:ascii="Times New Roman" w:hAnsi="Times New Roman" w:eastAsia="仿宋"/>
                <w:szCs w:val="21"/>
              </w:rPr>
              <w:t>农作物秸秆综合利用率</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w:t>
            </w:r>
            <w:r>
              <w:rPr>
                <w:rFonts w:ascii="Times New Roman" w:hAnsi="Times New Roman" w:eastAsia="仿宋"/>
                <w:szCs w:val="21"/>
              </w:rPr>
              <w:t>9</w:t>
            </w:r>
            <w:r>
              <w:rPr>
                <w:rFonts w:hint="eastAsia" w:ascii="Times New Roman" w:hAnsi="Times New Roman" w:eastAsia="仿宋"/>
                <w:szCs w:val="21"/>
                <w:lang w:val="en-US" w:eastAsia="zh-CN"/>
              </w:rPr>
              <w:t>5</w:t>
            </w:r>
            <w:r>
              <w:rPr>
                <w:rFonts w:ascii="Times New Roman" w:hAnsi="Times New Roman" w:eastAsia="仿宋"/>
                <w:szCs w:val="21"/>
              </w:rPr>
              <w:t>%</w:t>
            </w:r>
          </w:p>
        </w:tc>
      </w:tr>
      <w:tr>
        <w:tblPrEx>
          <w:tblCellMar>
            <w:top w:w="0" w:type="dxa"/>
            <w:left w:w="0" w:type="dxa"/>
            <w:bottom w:w="0" w:type="dxa"/>
            <w:right w:w="0" w:type="dxa"/>
          </w:tblCellMar>
        </w:tblPrEx>
        <w:trPr>
          <w:trHeight w:val="476" w:hRule="exac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时效指标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60" w:lineRule="exact"/>
              <w:jc w:val="center"/>
              <w:textAlignment w:val="center"/>
              <w:rPr>
                <w:rFonts w:ascii="Times New Roman" w:hAnsi="Times New Roman" w:eastAsia="仿宋"/>
                <w:szCs w:val="21"/>
              </w:rPr>
            </w:pPr>
            <w:r>
              <w:rPr>
                <w:rFonts w:ascii="Times New Roman" w:hAnsi="Times New Roman" w:eastAsia="仿宋"/>
                <w:kern w:val="0"/>
                <w:szCs w:val="21"/>
                <w:lang w:bidi="ar"/>
              </w:rPr>
              <w:t>项目完成及时率</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≥100%</w:t>
            </w:r>
          </w:p>
        </w:tc>
      </w:tr>
      <w:tr>
        <w:tblPrEx>
          <w:tblCellMar>
            <w:top w:w="0" w:type="dxa"/>
            <w:left w:w="0" w:type="dxa"/>
            <w:bottom w:w="0" w:type="dxa"/>
            <w:right w:w="0" w:type="dxa"/>
          </w:tblCellMar>
        </w:tblPrEx>
        <w:trPr>
          <w:trHeight w:val="52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restar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r>
              <w:rPr>
                <w:rFonts w:ascii="Times New Roman" w:hAnsi="Times New Roman" w:eastAsia="仿宋"/>
                <w:szCs w:val="21"/>
              </w:rPr>
              <w:t>效益指标</w:t>
            </w: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生态效益</w:t>
            </w:r>
            <w:r>
              <w:rPr>
                <w:rFonts w:ascii="Times New Roman" w:hAnsi="Times New Roman" w:eastAsia="仿宋"/>
                <w:kern w:val="0"/>
                <w:szCs w:val="21"/>
                <w:lang w:bidi="ar"/>
              </w:rPr>
              <w:br w:type="textWrapping"/>
            </w:r>
            <w:r>
              <w:rPr>
                <w:rFonts w:ascii="Times New Roman" w:hAnsi="Times New Roman" w:eastAsia="仿宋"/>
                <w:kern w:val="0"/>
                <w:szCs w:val="21"/>
                <w:lang w:bidi="ar"/>
              </w:rPr>
              <w:t>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left"/>
              <w:textAlignment w:val="center"/>
              <w:rPr>
                <w:rFonts w:ascii="Times New Roman" w:hAnsi="Times New Roman" w:eastAsia="仿宋"/>
                <w:kern w:val="0"/>
                <w:szCs w:val="21"/>
                <w:lang w:bidi="ar"/>
              </w:rPr>
            </w:pPr>
            <w:r>
              <w:rPr>
                <w:rFonts w:hint="eastAsia" w:ascii="Times New Roman" w:hAnsi="Times New Roman" w:eastAsia="仿宋"/>
                <w:kern w:val="0"/>
                <w:szCs w:val="21"/>
                <w:lang w:val="en-US" w:eastAsia="zh-CN" w:bidi="ar"/>
              </w:rPr>
              <w:t>农田土壤熵值提升</w:t>
            </w:r>
            <w:r>
              <w:rPr>
                <w:rFonts w:ascii="Times New Roman" w:hAnsi="Times New Roman" w:eastAsia="仿宋"/>
                <w:kern w:val="0"/>
                <w:szCs w:val="21"/>
                <w:lang w:bidi="ar"/>
              </w:rPr>
              <w:t>；有效推进农作物秸秆循环利用。</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kern w:val="0"/>
                <w:szCs w:val="21"/>
                <w:lang w:bidi="ar"/>
              </w:rPr>
            </w:pPr>
            <w:r>
              <w:rPr>
                <w:rFonts w:ascii="Times New Roman" w:hAnsi="Times New Roman" w:eastAsia="仿宋"/>
                <w:kern w:val="0"/>
                <w:szCs w:val="21"/>
                <w:lang w:bidi="ar"/>
              </w:rPr>
              <w:t>完成</w:t>
            </w:r>
          </w:p>
        </w:tc>
      </w:tr>
      <w:tr>
        <w:tblPrEx>
          <w:tblCellMar>
            <w:top w:w="0" w:type="dxa"/>
            <w:left w:w="0" w:type="dxa"/>
            <w:bottom w:w="0" w:type="dxa"/>
            <w:right w:w="0" w:type="dxa"/>
          </w:tblCellMar>
        </w:tblPrEx>
        <w:trPr>
          <w:trHeight w:val="522"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可持续影响</w:t>
            </w:r>
            <w:r>
              <w:rPr>
                <w:rFonts w:ascii="Times New Roman" w:hAnsi="Times New Roman" w:eastAsia="仿宋"/>
                <w:kern w:val="0"/>
                <w:szCs w:val="21"/>
                <w:lang w:bidi="ar"/>
              </w:rPr>
              <w:br w:type="textWrapping"/>
            </w:r>
            <w:r>
              <w:rPr>
                <w:rFonts w:ascii="Times New Roman" w:hAnsi="Times New Roman" w:eastAsia="仿宋"/>
                <w:kern w:val="0"/>
                <w:szCs w:val="21"/>
                <w:lang w:bidi="ar"/>
              </w:rPr>
              <w:t>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left"/>
              <w:textAlignment w:val="center"/>
              <w:rPr>
                <w:rFonts w:ascii="Times New Roman" w:hAnsi="Times New Roman" w:eastAsia="仿宋"/>
                <w:szCs w:val="21"/>
              </w:rPr>
            </w:pPr>
            <w:r>
              <w:rPr>
                <w:rFonts w:ascii="Times New Roman" w:hAnsi="Times New Roman" w:eastAsia="仿宋"/>
                <w:kern w:val="0"/>
                <w:szCs w:val="21"/>
                <w:lang w:bidi="ar"/>
              </w:rPr>
              <w:t>建立秸秆综合利用的长效机制，促进农业绿色发展。</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长期</w:t>
            </w:r>
          </w:p>
        </w:tc>
      </w:tr>
      <w:tr>
        <w:tblPrEx>
          <w:tblCellMar>
            <w:top w:w="0" w:type="dxa"/>
            <w:left w:w="0" w:type="dxa"/>
            <w:bottom w:w="0" w:type="dxa"/>
            <w:right w:w="0" w:type="dxa"/>
          </w:tblCellMar>
        </w:tblPrEx>
        <w:trPr>
          <w:trHeight w:val="619" w:hRule="atLeast"/>
        </w:trPr>
        <w:tc>
          <w:tcPr>
            <w:tcW w:w="561"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spacing w:line="320" w:lineRule="exact"/>
              <w:jc w:val="center"/>
              <w:rPr>
                <w:rFonts w:ascii="Times New Roman" w:hAnsi="Times New Roman" w:eastAsia="仿宋"/>
                <w:szCs w:val="21"/>
              </w:rPr>
            </w:pPr>
          </w:p>
        </w:tc>
        <w:tc>
          <w:tcPr>
            <w:tcW w:w="73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满意度指标</w:t>
            </w:r>
          </w:p>
        </w:tc>
        <w:tc>
          <w:tcPr>
            <w:tcW w:w="2003"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服务对象</w:t>
            </w:r>
            <w:r>
              <w:rPr>
                <w:rFonts w:ascii="Times New Roman" w:hAnsi="Times New Roman" w:eastAsia="仿宋"/>
                <w:kern w:val="0"/>
                <w:szCs w:val="21"/>
                <w:lang w:bidi="ar"/>
              </w:rPr>
              <w:br w:type="textWrapping"/>
            </w:r>
            <w:r>
              <w:rPr>
                <w:rFonts w:ascii="Times New Roman" w:hAnsi="Times New Roman" w:eastAsia="仿宋"/>
                <w:kern w:val="0"/>
                <w:szCs w:val="21"/>
                <w:lang w:bidi="ar"/>
              </w:rPr>
              <w:t>满意度指标</w:t>
            </w:r>
          </w:p>
        </w:tc>
        <w:tc>
          <w:tcPr>
            <w:tcW w:w="3862"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left"/>
              <w:textAlignment w:val="center"/>
              <w:rPr>
                <w:rFonts w:ascii="Times New Roman" w:hAnsi="Times New Roman" w:eastAsia="仿宋"/>
                <w:szCs w:val="21"/>
              </w:rPr>
            </w:pPr>
            <w:r>
              <w:rPr>
                <w:rFonts w:ascii="Times New Roman" w:hAnsi="Times New Roman" w:eastAsia="仿宋"/>
                <w:kern w:val="0"/>
                <w:szCs w:val="21"/>
                <w:lang w:bidi="ar"/>
              </w:rPr>
              <w:t>有效促进农户增收；服务对象满意度</w:t>
            </w:r>
          </w:p>
        </w:tc>
        <w:tc>
          <w:tcPr>
            <w:tcW w:w="114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spacing w:line="320" w:lineRule="exact"/>
              <w:jc w:val="center"/>
              <w:textAlignment w:val="center"/>
              <w:rPr>
                <w:rFonts w:ascii="Times New Roman" w:hAnsi="Times New Roman" w:eastAsia="仿宋"/>
                <w:szCs w:val="21"/>
              </w:rPr>
            </w:pPr>
            <w:r>
              <w:rPr>
                <w:rFonts w:ascii="Times New Roman" w:hAnsi="Times New Roman" w:eastAsia="仿宋"/>
                <w:kern w:val="0"/>
                <w:szCs w:val="21"/>
                <w:lang w:bidi="ar"/>
              </w:rPr>
              <w:t>≥80%</w:t>
            </w:r>
          </w:p>
        </w:tc>
      </w:tr>
    </w:tbl>
    <w:p>
      <w:pPr>
        <w:pStyle w:val="17"/>
      </w:pPr>
      <w:bookmarkStart w:id="226" w:name="_Toc168082720"/>
      <w:bookmarkStart w:id="227" w:name="_Toc20971"/>
      <w:bookmarkStart w:id="228" w:name="_Toc164000252"/>
      <w:bookmarkStart w:id="229" w:name="_Toc168081725"/>
      <w:r>
        <w:rPr>
          <w:rFonts w:hint="eastAsia"/>
        </w:rPr>
        <w:t>（二）</w:t>
      </w:r>
      <w:r>
        <w:t>项目预期效益</w:t>
      </w:r>
      <w:bookmarkEnd w:id="215"/>
      <w:bookmarkEnd w:id="216"/>
      <w:bookmarkEnd w:id="226"/>
      <w:bookmarkEnd w:id="227"/>
      <w:bookmarkEnd w:id="228"/>
      <w:bookmarkEnd w:id="229"/>
    </w:p>
    <w:p>
      <w:pPr>
        <w:pStyle w:val="18"/>
        <w:spacing w:before="156"/>
        <w:ind w:firstLine="602"/>
      </w:pPr>
      <w:bookmarkStart w:id="230" w:name="_Toc168082721"/>
      <w:bookmarkStart w:id="231" w:name="_Toc18505"/>
      <w:bookmarkStart w:id="232" w:name="_Toc164000253"/>
      <w:bookmarkStart w:id="233" w:name="_Toc168081726"/>
      <w:bookmarkStart w:id="234" w:name="_Toc4046"/>
      <w:bookmarkStart w:id="235" w:name="_Toc24211"/>
      <w:r>
        <w:rPr>
          <w:rFonts w:hint="eastAsia" w:ascii="Times New Roman" w:hAnsi="Times New Roman"/>
        </w:rPr>
        <w:t>1</w:t>
      </w:r>
      <w:r>
        <w:t>.</w:t>
      </w:r>
      <w:r>
        <w:rPr>
          <w:rFonts w:hint="eastAsia"/>
          <w:lang w:val="en-US" w:eastAsia="zh-CN"/>
        </w:rPr>
        <w:t xml:space="preserve"> </w:t>
      </w:r>
      <w:r>
        <w:t>经济效益</w:t>
      </w:r>
      <w:bookmarkEnd w:id="230"/>
      <w:bookmarkEnd w:id="231"/>
      <w:bookmarkEnd w:id="232"/>
      <w:bookmarkEnd w:id="233"/>
      <w:bookmarkEnd w:id="234"/>
      <w:bookmarkEnd w:id="235"/>
    </w:p>
    <w:p>
      <w:pPr>
        <w:spacing w:line="600" w:lineRule="exact"/>
        <w:ind w:firstLine="600" w:firstLineChars="200"/>
        <w:rPr>
          <w:rFonts w:ascii="Times New Roman" w:hAnsi="Times New Roman" w:eastAsia="仿宋"/>
          <w:kern w:val="0"/>
          <w:sz w:val="30"/>
          <w:szCs w:val="30"/>
        </w:rPr>
      </w:pPr>
      <w:bookmarkStart w:id="236" w:name="_Toc30513"/>
      <w:bookmarkStart w:id="237" w:name="_Toc4317"/>
      <w:r>
        <w:rPr>
          <w:rFonts w:ascii="Times New Roman" w:hAnsi="Times New Roman" w:eastAsia="仿宋"/>
          <w:kern w:val="0"/>
          <w:sz w:val="30"/>
          <w:szCs w:val="30"/>
        </w:rPr>
        <w:t>通过以上沃土模式及其他项目的实施，预计2025年产秸秆回收利用生产系列产品</w:t>
      </w:r>
      <w:r>
        <w:rPr>
          <w:rFonts w:hint="eastAsia" w:ascii="Times New Roman" w:hAnsi="Times New Roman" w:eastAsia="仿宋"/>
          <w:kern w:val="0"/>
          <w:sz w:val="30"/>
          <w:szCs w:val="30"/>
        </w:rPr>
        <w:t>5000</w:t>
      </w:r>
      <w:r>
        <w:rPr>
          <w:rFonts w:ascii="Times New Roman" w:hAnsi="Times New Roman" w:eastAsia="仿宋"/>
          <w:kern w:val="0"/>
          <w:sz w:val="30"/>
          <w:szCs w:val="30"/>
        </w:rPr>
        <w:t>余吨。</w:t>
      </w:r>
      <w:r>
        <w:rPr>
          <w:rFonts w:hint="eastAsia" w:ascii="Times New Roman" w:hAnsi="Times New Roman" w:eastAsia="仿宋"/>
          <w:kern w:val="0"/>
          <w:sz w:val="30"/>
          <w:szCs w:val="30"/>
          <w:lang w:val="en-US" w:eastAsia="zh-CN"/>
        </w:rPr>
        <w:t>能源化利用</w:t>
      </w:r>
      <w:r>
        <w:rPr>
          <w:rFonts w:ascii="Times New Roman" w:hAnsi="Times New Roman" w:eastAsia="仿宋"/>
          <w:kern w:val="0"/>
          <w:sz w:val="30"/>
          <w:szCs w:val="30"/>
        </w:rPr>
        <w:t>制作</w:t>
      </w:r>
      <w:r>
        <w:rPr>
          <w:rFonts w:hint="eastAsia" w:ascii="Times New Roman" w:hAnsi="Times New Roman" w:eastAsia="仿宋"/>
          <w:kern w:val="0"/>
          <w:sz w:val="30"/>
          <w:szCs w:val="30"/>
          <w:lang w:val="en-US" w:eastAsia="zh-CN"/>
        </w:rPr>
        <w:t>生物质颗粒燃料或机制炭</w:t>
      </w:r>
      <w:r>
        <w:rPr>
          <w:rFonts w:ascii="Times New Roman" w:hAnsi="Times New Roman" w:eastAsia="仿宋"/>
          <w:kern w:val="0"/>
          <w:sz w:val="30"/>
          <w:szCs w:val="30"/>
        </w:rPr>
        <w:t>每吨</w:t>
      </w:r>
      <w:r>
        <w:rPr>
          <w:rFonts w:hint="eastAsia" w:ascii="Times New Roman" w:hAnsi="Times New Roman" w:eastAsia="仿宋"/>
          <w:kern w:val="0"/>
          <w:sz w:val="30"/>
          <w:szCs w:val="30"/>
          <w:lang w:val="en-US" w:eastAsia="zh-CN"/>
        </w:rPr>
        <w:t>节省</w:t>
      </w:r>
      <w:r>
        <w:rPr>
          <w:rFonts w:ascii="Times New Roman" w:hAnsi="Times New Roman" w:eastAsia="仿宋"/>
          <w:kern w:val="0"/>
          <w:sz w:val="30"/>
          <w:szCs w:val="30"/>
        </w:rPr>
        <w:t>成本</w:t>
      </w:r>
      <w:r>
        <w:rPr>
          <w:rFonts w:hint="eastAsia" w:ascii="Times New Roman" w:hAnsi="Times New Roman" w:eastAsia="仿宋"/>
          <w:kern w:val="0"/>
          <w:sz w:val="30"/>
          <w:szCs w:val="30"/>
          <w:lang w:val="en-US" w:eastAsia="zh-CN"/>
        </w:rPr>
        <w:t>1</w:t>
      </w:r>
      <w:r>
        <w:rPr>
          <w:rFonts w:ascii="Times New Roman" w:hAnsi="Times New Roman" w:eastAsia="仿宋"/>
          <w:kern w:val="0"/>
          <w:sz w:val="30"/>
          <w:szCs w:val="30"/>
        </w:rPr>
        <w:t>00元，年</w:t>
      </w:r>
      <w:r>
        <w:rPr>
          <w:rFonts w:hint="eastAsia" w:ascii="Times New Roman" w:hAnsi="Times New Roman" w:eastAsia="仿宋"/>
          <w:kern w:val="0"/>
          <w:sz w:val="30"/>
          <w:szCs w:val="30"/>
          <w:lang w:val="en-US" w:eastAsia="zh-CN"/>
        </w:rPr>
        <w:t>增</w:t>
      </w:r>
      <w:r>
        <w:rPr>
          <w:rFonts w:ascii="Times New Roman" w:hAnsi="Times New Roman" w:eastAsia="仿宋"/>
          <w:kern w:val="0"/>
          <w:sz w:val="30"/>
          <w:szCs w:val="30"/>
        </w:rPr>
        <w:t>利润</w:t>
      </w:r>
      <w:r>
        <w:rPr>
          <w:rFonts w:hint="eastAsia" w:ascii="Times New Roman" w:hAnsi="Times New Roman" w:eastAsia="仿宋"/>
          <w:kern w:val="0"/>
          <w:sz w:val="30"/>
          <w:szCs w:val="30"/>
        </w:rPr>
        <w:t>5</w:t>
      </w:r>
      <w:r>
        <w:rPr>
          <w:rFonts w:ascii="Times New Roman" w:hAnsi="Times New Roman" w:eastAsia="仿宋"/>
          <w:kern w:val="0"/>
          <w:sz w:val="30"/>
          <w:szCs w:val="30"/>
        </w:rPr>
        <w:t>0万元；实现全县农作物秸秆综合利用率达以上高位运行，为</w:t>
      </w:r>
      <w:r>
        <w:rPr>
          <w:rFonts w:hint="eastAsia" w:ascii="Times New Roman" w:hAnsi="Times New Roman" w:eastAsia="仿宋"/>
          <w:kern w:val="0"/>
          <w:sz w:val="30"/>
          <w:szCs w:val="30"/>
          <w:lang w:val="en-US" w:eastAsia="zh-CN"/>
        </w:rPr>
        <w:t>能源化利用</w:t>
      </w:r>
      <w:r>
        <w:rPr>
          <w:rFonts w:ascii="Times New Roman" w:hAnsi="Times New Roman" w:eastAsia="仿宋"/>
          <w:kern w:val="0"/>
          <w:sz w:val="30"/>
          <w:szCs w:val="30"/>
        </w:rPr>
        <w:t>企业产品加工原料提供更多选择，提升企业经济效益。另外秸秆沃土模式收储运平台的建设，提升了农民的秸秆收集积极性，预计在2025年，回收利用系列秸秆</w:t>
      </w:r>
      <w:r>
        <w:rPr>
          <w:rFonts w:hint="eastAsia" w:ascii="Times New Roman" w:hAnsi="Times New Roman" w:eastAsia="仿宋"/>
          <w:kern w:val="0"/>
          <w:sz w:val="30"/>
          <w:szCs w:val="30"/>
          <w:lang w:val="en-US" w:eastAsia="zh-CN"/>
        </w:rPr>
        <w:t>5000</w:t>
      </w:r>
      <w:r>
        <w:rPr>
          <w:rFonts w:ascii="Times New Roman" w:hAnsi="Times New Roman" w:eastAsia="仿宋"/>
          <w:kern w:val="0"/>
          <w:sz w:val="30"/>
          <w:szCs w:val="30"/>
        </w:rPr>
        <w:t>余</w:t>
      </w:r>
      <w:r>
        <w:rPr>
          <w:rFonts w:hint="eastAsia" w:ascii="Times New Roman" w:hAnsi="Times New Roman" w:eastAsia="仿宋"/>
          <w:kern w:val="0"/>
          <w:sz w:val="30"/>
          <w:szCs w:val="30"/>
        </w:rPr>
        <w:t>亩</w:t>
      </w:r>
      <w:r>
        <w:rPr>
          <w:rFonts w:ascii="Times New Roman" w:hAnsi="Times New Roman" w:eastAsia="仿宋"/>
          <w:kern w:val="0"/>
          <w:sz w:val="30"/>
          <w:szCs w:val="30"/>
        </w:rPr>
        <w:t>可为农民直接或间接节省农业生产成本约</w:t>
      </w:r>
      <w:r>
        <w:rPr>
          <w:rFonts w:hint="eastAsia" w:ascii="Times New Roman" w:hAnsi="Times New Roman" w:eastAsia="仿宋"/>
          <w:kern w:val="0"/>
          <w:sz w:val="30"/>
          <w:szCs w:val="30"/>
          <w:lang w:val="en-US" w:eastAsia="zh-CN"/>
        </w:rPr>
        <w:t>20</w:t>
      </w:r>
      <w:r>
        <w:rPr>
          <w:rFonts w:ascii="Times New Roman" w:hAnsi="Times New Roman" w:eastAsia="仿宋"/>
          <w:kern w:val="0"/>
          <w:sz w:val="30"/>
          <w:szCs w:val="30"/>
        </w:rPr>
        <w:t>万余元。以及秸秆沃土模式等综合利用增加的农民收入，有效促进了农民增收。</w:t>
      </w:r>
    </w:p>
    <w:p>
      <w:pPr>
        <w:pStyle w:val="18"/>
        <w:spacing w:before="156"/>
        <w:ind w:firstLine="602"/>
      </w:pPr>
      <w:bookmarkStart w:id="238" w:name="_Toc164000254"/>
      <w:bookmarkStart w:id="239" w:name="_Toc168082722"/>
      <w:bookmarkStart w:id="240" w:name="_Toc12457"/>
      <w:bookmarkStart w:id="241" w:name="_Toc168081727"/>
      <w:r>
        <w:rPr>
          <w:rFonts w:hint="eastAsia" w:ascii="Times New Roman" w:hAnsi="Times New Roman"/>
        </w:rPr>
        <w:t>2</w:t>
      </w:r>
      <w:r>
        <w:t>.</w:t>
      </w:r>
      <w:r>
        <w:rPr>
          <w:rFonts w:hint="eastAsia"/>
          <w:lang w:val="en-US" w:eastAsia="zh-CN"/>
        </w:rPr>
        <w:t xml:space="preserve"> </w:t>
      </w:r>
      <w:r>
        <w:t>社会效益</w:t>
      </w:r>
      <w:bookmarkEnd w:id="236"/>
      <w:bookmarkEnd w:id="237"/>
      <w:bookmarkEnd w:id="238"/>
      <w:bookmarkEnd w:id="239"/>
      <w:bookmarkEnd w:id="240"/>
      <w:bookmarkEnd w:id="241"/>
    </w:p>
    <w:p>
      <w:pPr>
        <w:spacing w:line="600" w:lineRule="exact"/>
        <w:ind w:firstLine="600" w:firstLineChars="200"/>
        <w:rPr>
          <w:rFonts w:ascii="Times New Roman" w:hAnsi="Times New Roman" w:eastAsia="仿宋"/>
          <w:kern w:val="0"/>
          <w:sz w:val="30"/>
          <w:szCs w:val="30"/>
        </w:rPr>
      </w:pPr>
      <w:r>
        <w:rPr>
          <w:rFonts w:ascii="Times New Roman" w:hAnsi="Times New Roman" w:eastAsia="仿宋"/>
          <w:kern w:val="0"/>
          <w:sz w:val="30"/>
          <w:szCs w:val="30"/>
        </w:rPr>
        <w:t>开展农作物秸秆综合利用，是提升耕地质量、改善农业农村环境、实现农业高质量发展、绿色发展的重要举措，是全面打赢农业面源污染及蓝天保卫战的重要保障。通过项目实施，一是增加了优质农产品供给。土壤有机质含量得到有效提高，从而减少了化肥使用量，降低了农业面源污染和土壤污染，提高了农产品品质；二是增加了就业渠道。农作物秸秆综合利用体系建设，有能力的农民可直接参与秸秆收储、运输等环节，实现不离乡、不离土致富，拉动农村就业和经济发展；三是推进生态循环发展。通过项目建设，使秸秆</w:t>
      </w:r>
      <w:r>
        <w:rPr>
          <w:rFonts w:hint="eastAsia" w:ascii="Times New Roman" w:hAnsi="Times New Roman" w:eastAsia="仿宋"/>
          <w:kern w:val="0"/>
          <w:sz w:val="30"/>
          <w:szCs w:val="30"/>
          <w:lang w:val="en-US" w:eastAsia="zh-CN"/>
        </w:rPr>
        <w:t>能源化、</w:t>
      </w:r>
      <w:r>
        <w:rPr>
          <w:rFonts w:ascii="Times New Roman" w:hAnsi="Times New Roman" w:eastAsia="仿宋"/>
          <w:kern w:val="0"/>
          <w:sz w:val="30"/>
          <w:szCs w:val="30"/>
        </w:rPr>
        <w:t>肥料化、饲料化利用效益实现最大化，有利于土壤改良，促进农业生产向绿色、有机、低碳、生态循环发展。</w:t>
      </w:r>
    </w:p>
    <w:p>
      <w:pPr>
        <w:pStyle w:val="18"/>
        <w:spacing w:before="156"/>
        <w:ind w:firstLine="602"/>
      </w:pPr>
      <w:bookmarkStart w:id="242" w:name="_Toc168082723"/>
      <w:bookmarkStart w:id="243" w:name="_Toc164000255"/>
      <w:bookmarkStart w:id="244" w:name="_Toc23309"/>
      <w:bookmarkStart w:id="245" w:name="_Toc18768"/>
      <w:bookmarkStart w:id="246" w:name="_Toc168081728"/>
      <w:bookmarkStart w:id="247" w:name="_Toc216"/>
      <w:r>
        <w:rPr>
          <w:rFonts w:hint="eastAsia" w:ascii="Times New Roman" w:hAnsi="Times New Roman"/>
        </w:rPr>
        <w:t>3</w:t>
      </w:r>
      <w:r>
        <w:t>.</w:t>
      </w:r>
      <w:r>
        <w:rPr>
          <w:rFonts w:hint="eastAsia"/>
          <w:lang w:val="en-US" w:eastAsia="zh-CN"/>
        </w:rPr>
        <w:t xml:space="preserve"> </w:t>
      </w:r>
      <w:r>
        <w:t>生态效益</w:t>
      </w:r>
      <w:bookmarkEnd w:id="242"/>
      <w:bookmarkEnd w:id="243"/>
      <w:bookmarkEnd w:id="244"/>
      <w:bookmarkEnd w:id="245"/>
      <w:bookmarkEnd w:id="246"/>
      <w:bookmarkEnd w:id="247"/>
    </w:p>
    <w:p>
      <w:pPr>
        <w:pStyle w:val="4"/>
        <w:jc w:val="both"/>
        <w:rPr>
          <w:rFonts w:hint="eastAsia" w:eastAsia="仿宋"/>
          <w:lang w:val="en-US" w:eastAsia="zh-CN"/>
        </w:rPr>
      </w:pPr>
      <w:r>
        <w:rPr>
          <w:rFonts w:ascii="Times New Roman" w:hAnsi="Times New Roman" w:eastAsia="仿宋"/>
          <w:kern w:val="0"/>
          <w:sz w:val="30"/>
          <w:szCs w:val="30"/>
        </w:rPr>
        <w:t>项目的实施，将有效推进师宗县农业面源污染整治进程，可实现农作物秸秆的良性循环利用，革除秸秆焚烧现象，减少秸秆废弃焚烧带来的环境污染，有利于农村环境改善，实现资源可持续利用；有利于农业生产走上现代农业循环发展之路；有利于天更蓝、水更绿，为实现乡村振兴奠定坚实的生态基础。</w:t>
      </w:r>
      <w:bookmarkStart w:id="248" w:name="_Toc168082734"/>
      <w:bookmarkStart w:id="249" w:name="_Toc164000264"/>
      <w:bookmarkStart w:id="250" w:name="_Toc168081739"/>
      <w:r>
        <w:rPr>
          <w:rFonts w:hint="eastAsia" w:ascii="Times New Roman" w:hAnsi="Times New Roman" w:eastAsia="仿宋"/>
          <w:kern w:val="0"/>
          <w:sz w:val="30"/>
          <w:szCs w:val="30"/>
        </w:rPr>
        <w:t>通过对秸秆还田后的土壤及农作物、温室气体排放量等指标进行监测，为师宗县农田生态效益评估提供充分的科学理论依据</w:t>
      </w:r>
      <w:r>
        <w:rPr>
          <w:rFonts w:hint="eastAsia" w:eastAsia="仿宋"/>
          <w:kern w:val="0"/>
          <w:sz w:val="30"/>
          <w:szCs w:val="30"/>
          <w:lang w:eastAsia="zh-CN"/>
        </w:rPr>
        <w:t>。</w:t>
      </w:r>
    </w:p>
    <w:p>
      <w:pPr>
        <w:pStyle w:val="16"/>
        <w:sectPr>
          <w:footerReference r:id="rId7" w:type="default"/>
          <w:pgSz w:w="11906" w:h="16838"/>
          <w:pgMar w:top="1440" w:right="1800" w:bottom="1276" w:left="1800" w:header="851" w:footer="746" w:gutter="0"/>
          <w:pgNumType w:start="1"/>
          <w:cols w:space="720" w:num="1"/>
          <w:docGrid w:type="lines" w:linePitch="312" w:charSpace="0"/>
        </w:sectPr>
      </w:pPr>
    </w:p>
    <w:p>
      <w:pPr>
        <w:pStyle w:val="16"/>
        <w:rPr>
          <w:rFonts w:hint="default" w:eastAsia="华文仿宋"/>
          <w:color w:val="FF0000"/>
          <w:highlight w:val="none"/>
          <w:lang w:val="en-US" w:eastAsia="zh-CN"/>
        </w:rPr>
      </w:pPr>
      <w:bookmarkStart w:id="251" w:name="_Toc20732"/>
      <w:r>
        <w:rPr>
          <w:rFonts w:hint="eastAsia"/>
          <w:highlight w:val="none"/>
        </w:rPr>
        <w:t>七、经费预算一览表</w:t>
      </w:r>
      <w:bookmarkEnd w:id="251"/>
    </w:p>
    <w:p>
      <w:pPr>
        <w:pStyle w:val="17"/>
        <w:spacing w:before="0" w:beforeLines="0" w:after="0" w:afterLines="0" w:line="240" w:lineRule="auto"/>
        <w:ind w:firstLine="420"/>
        <w:jc w:val="center"/>
        <w:outlineLvl w:val="9"/>
        <w:rPr>
          <w:rFonts w:hint="default" w:eastAsia="华文仿宋"/>
          <w:highlight w:val="none"/>
          <w:lang w:val="en-US" w:eastAsia="zh-CN"/>
        </w:rPr>
      </w:pPr>
      <w:bookmarkStart w:id="252" w:name="_Toc164001449"/>
      <w:r>
        <w:rPr>
          <w:rFonts w:hint="eastAsia"/>
          <w:highlight w:val="none"/>
        </w:rPr>
        <w:t xml:space="preserve">表 </w:t>
      </w:r>
      <w:r>
        <w:rPr>
          <w:rFonts w:hint="eastAsia"/>
          <w:highlight w:val="none"/>
        </w:rPr>
        <w:fldChar w:fldCharType="begin"/>
      </w:r>
      <w:r>
        <w:rPr>
          <w:rFonts w:hint="eastAsia"/>
          <w:highlight w:val="none"/>
        </w:rPr>
        <w:instrText xml:space="preserve"> SEQ 表 \* ARABIC </w:instrText>
      </w:r>
      <w:r>
        <w:rPr>
          <w:rFonts w:hint="eastAsia"/>
          <w:highlight w:val="none"/>
        </w:rPr>
        <w:fldChar w:fldCharType="separate"/>
      </w:r>
      <w:r>
        <w:rPr>
          <w:rFonts w:hint="eastAsia" w:ascii="Times New Roman" w:hAnsi="Times New Roman"/>
          <w:highlight w:val="none"/>
        </w:rPr>
        <w:t>9</w:t>
      </w:r>
      <w:r>
        <w:rPr>
          <w:rFonts w:hint="eastAsia"/>
          <w:highlight w:val="none"/>
        </w:rPr>
        <w:fldChar w:fldCharType="end"/>
      </w:r>
      <w:bookmarkStart w:id="253" w:name="_Toc4908"/>
      <w:r>
        <w:rPr>
          <w:rFonts w:hint="eastAsia"/>
          <w:highlight w:val="none"/>
        </w:rPr>
        <w:t xml:space="preserve"> 师宗</w:t>
      </w:r>
      <w:r>
        <w:rPr>
          <w:highlight w:val="none"/>
        </w:rPr>
        <w:t>县</w:t>
      </w:r>
      <w:r>
        <w:rPr>
          <w:rFonts w:ascii="Times New Roman" w:hAnsi="Times New Roman"/>
          <w:highlight w:val="none"/>
        </w:rPr>
        <w:t>2025</w:t>
      </w:r>
      <w:r>
        <w:rPr>
          <w:highlight w:val="none"/>
        </w:rPr>
        <w:t>年农作物秸秆综合</w:t>
      </w:r>
      <w:r>
        <w:rPr>
          <w:rFonts w:hint="eastAsia"/>
          <w:highlight w:val="none"/>
        </w:rPr>
        <w:t>利用</w:t>
      </w:r>
      <w:r>
        <w:rPr>
          <w:highlight w:val="none"/>
        </w:rPr>
        <w:t>重点县建设项目资金</w:t>
      </w:r>
      <w:r>
        <w:rPr>
          <w:rFonts w:hint="eastAsia"/>
          <w:highlight w:val="none"/>
        </w:rPr>
        <w:t>预算一览</w:t>
      </w:r>
      <w:r>
        <w:rPr>
          <w:highlight w:val="none"/>
        </w:rPr>
        <w:t>表</w:t>
      </w:r>
      <w:bookmarkEnd w:id="252"/>
      <w:r>
        <w:rPr>
          <w:rFonts w:hint="eastAsia"/>
          <w:highlight w:val="none"/>
        </w:rPr>
        <w:t>（万元）</w:t>
      </w:r>
      <w:bookmarkEnd w:id="253"/>
    </w:p>
    <w:tbl>
      <w:tblPr>
        <w:tblStyle w:val="14"/>
        <w:tblW w:w="147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6221"/>
        <w:gridCol w:w="850"/>
        <w:gridCol w:w="975"/>
        <w:gridCol w:w="1212"/>
        <w:gridCol w:w="1338"/>
        <w:gridCol w:w="1383"/>
        <w:gridCol w:w="1085"/>
        <w:gridCol w:w="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76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序号</w:t>
            </w:r>
          </w:p>
        </w:tc>
        <w:tc>
          <w:tcPr>
            <w:tcW w:w="622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项目名称</w:t>
            </w:r>
          </w:p>
        </w:tc>
        <w:tc>
          <w:tcPr>
            <w:tcW w:w="8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单位</w:t>
            </w:r>
          </w:p>
        </w:tc>
        <w:tc>
          <w:tcPr>
            <w:tcW w:w="97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规模</w:t>
            </w:r>
          </w:p>
        </w:tc>
        <w:tc>
          <w:tcPr>
            <w:tcW w:w="1212" w:type="dxa"/>
            <w:vMerge w:val="restart"/>
            <w:tcBorders>
              <w:top w:val="single" w:color="000000" w:sz="4" w:space="0"/>
              <w:left w:val="nil"/>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cs="仿宋"/>
                <w:sz w:val="30"/>
                <w:szCs w:val="30"/>
                <w:lang w:bidi="ar"/>
              </w:rPr>
            </w:pPr>
            <w:r>
              <w:rPr>
                <w:rFonts w:hint="eastAsia" w:ascii="Times New Roman" w:hAnsi="Times New Roman" w:eastAsia="仿宋" w:cs="仿宋"/>
                <w:sz w:val="30"/>
                <w:szCs w:val="30"/>
                <w:lang w:bidi="ar"/>
              </w:rPr>
              <w:t>单价</w:t>
            </w:r>
          </w:p>
          <w:p>
            <w:pPr>
              <w:spacing w:line="480" w:lineRule="exact"/>
              <w:jc w:val="center"/>
              <w:rPr>
                <w:rFonts w:ascii="Times New Roman" w:hAnsi="Times New Roman" w:eastAsia="仿宋" w:cs="仿宋"/>
                <w:sz w:val="30"/>
                <w:szCs w:val="30"/>
                <w:lang w:bidi="ar"/>
              </w:rPr>
            </w:pPr>
            <w:r>
              <w:rPr>
                <w:rFonts w:hint="eastAsia" w:ascii="Times New Roman" w:hAnsi="Times New Roman" w:eastAsia="仿宋" w:cs="仿宋"/>
                <w:sz w:val="30"/>
                <w:szCs w:val="30"/>
                <w:lang w:bidi="ar"/>
              </w:rPr>
              <w:t>（万元）</w:t>
            </w:r>
          </w:p>
        </w:tc>
        <w:tc>
          <w:tcPr>
            <w:tcW w:w="133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cs="仿宋"/>
                <w:sz w:val="30"/>
                <w:szCs w:val="30"/>
                <w:lang w:bidi="ar"/>
              </w:rPr>
            </w:pPr>
            <w:r>
              <w:rPr>
                <w:rFonts w:hint="eastAsia" w:ascii="Times New Roman" w:hAnsi="Times New Roman" w:eastAsia="仿宋" w:cs="仿宋"/>
                <w:sz w:val="30"/>
                <w:szCs w:val="30"/>
                <w:lang w:bidi="ar"/>
              </w:rPr>
              <w:t>总投资</w:t>
            </w:r>
          </w:p>
          <w:p>
            <w:pPr>
              <w:spacing w:line="480" w:lineRule="exact"/>
              <w:jc w:val="center"/>
              <w:rPr>
                <w:rFonts w:ascii="Times New Roman" w:hAnsi="Times New Roman" w:eastAsia="仿宋" w:cs="仿宋"/>
                <w:sz w:val="30"/>
                <w:szCs w:val="30"/>
                <w:lang w:bidi="ar"/>
              </w:rPr>
            </w:pPr>
            <w:r>
              <w:rPr>
                <w:rFonts w:hint="eastAsia" w:ascii="Times New Roman" w:hAnsi="Times New Roman" w:eastAsia="仿宋" w:cs="仿宋"/>
                <w:sz w:val="30"/>
                <w:szCs w:val="30"/>
                <w:lang w:bidi="ar"/>
              </w:rPr>
              <w:t>（万元）</w:t>
            </w:r>
          </w:p>
        </w:tc>
        <w:tc>
          <w:tcPr>
            <w:tcW w:w="2468"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资金分配（万元）</w:t>
            </w:r>
          </w:p>
        </w:tc>
        <w:tc>
          <w:tcPr>
            <w:tcW w:w="93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7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622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8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97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1212" w:type="dxa"/>
            <w:vMerge w:val="continue"/>
            <w:tcBorders>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133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c>
          <w:tcPr>
            <w:tcW w:w="138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财政资金</w:t>
            </w:r>
          </w:p>
        </w:tc>
        <w:tc>
          <w:tcPr>
            <w:tcW w:w="1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自筹</w:t>
            </w:r>
          </w:p>
        </w:tc>
        <w:tc>
          <w:tcPr>
            <w:tcW w:w="9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一</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ascii="Times New Roman" w:hAnsi="Times New Roman" w:eastAsia="仿宋"/>
                <w:b/>
                <w:bCs/>
                <w:sz w:val="30"/>
                <w:szCs w:val="30"/>
              </w:rPr>
              <w:t>秸秆能源化利用</w:t>
            </w:r>
            <w:r>
              <w:rPr>
                <w:rFonts w:hint="eastAsia" w:ascii="Times New Roman" w:hAnsi="Times New Roman" w:eastAsia="仿宋"/>
                <w:b/>
                <w:bCs/>
                <w:sz w:val="30"/>
                <w:szCs w:val="30"/>
                <w:lang w:val="en-US" w:eastAsia="zh-CN"/>
              </w:rPr>
              <w:t>模式建设</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ascii="Times New Roman" w:hAnsi="Times New Roman" w:eastAsia="仿宋"/>
                <w:b/>
                <w:bCs/>
                <w:sz w:val="30"/>
                <w:szCs w:val="30"/>
                <w:lang w:bidi="ar"/>
              </w:rPr>
            </w:pPr>
          </w:p>
          <w:p>
            <w:pPr>
              <w:spacing w:line="480" w:lineRule="exact"/>
              <w:jc w:val="center"/>
              <w:rPr>
                <w:rFonts w:ascii="Times New Roman" w:hAnsi="Times New Roman" w:eastAsia="仿宋"/>
                <w:b/>
                <w:bCs/>
                <w:sz w:val="30"/>
                <w:szCs w:val="30"/>
                <w:lang w:bidi="ar"/>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bidi="ar"/>
              </w:rPr>
              <w:t>245</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bidi="ar"/>
              </w:rPr>
              <w:t>215</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bidi="ar"/>
              </w:rPr>
              <w:t>30</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1</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颗粒燃料</w:t>
            </w:r>
            <w:r>
              <w:rPr>
                <w:rFonts w:hint="eastAsia" w:ascii="Times New Roman" w:hAnsi="Times New Roman" w:eastAsia="仿宋"/>
                <w:sz w:val="30"/>
                <w:szCs w:val="30"/>
              </w:rPr>
              <w:t>生产设备</w:t>
            </w:r>
            <w:r>
              <w:rPr>
                <w:rFonts w:hint="eastAsia" w:ascii="Times New Roman" w:hAnsi="Times New Roman" w:eastAsia="仿宋"/>
                <w:sz w:val="30"/>
                <w:szCs w:val="30"/>
                <w:lang w:val="en-US" w:eastAsia="zh-CN"/>
              </w:rPr>
              <w:t>购置及升级改造</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40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30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含专利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2</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颗粒燃料加工用粉碎机或成型机设备购置费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2</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10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仿宋"/>
                <w:kern w:val="2"/>
                <w:sz w:val="30"/>
                <w:szCs w:val="30"/>
                <w:lang w:val="en-US" w:eastAsia="zh-CN" w:bidi="ar"/>
              </w:rPr>
            </w:pPr>
            <w:r>
              <w:rPr>
                <w:rFonts w:hint="eastAsia" w:ascii="Times New Roman" w:hAnsi="Times New Roman" w:eastAsia="仿宋" w:cs="仿宋"/>
                <w:sz w:val="30"/>
                <w:szCs w:val="30"/>
                <w:lang w:val="en-US" w:eastAsia="zh-CN" w:bidi="ar"/>
              </w:rPr>
              <w:t>3</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机制炭生产设备</w:t>
            </w:r>
            <w:r>
              <w:rPr>
                <w:rFonts w:hint="eastAsia" w:ascii="Times New Roman" w:hAnsi="Times New Roman" w:eastAsia="仿宋"/>
                <w:sz w:val="30"/>
                <w:szCs w:val="30"/>
                <w:lang w:val="en-US" w:eastAsia="zh-CN"/>
              </w:rPr>
              <w:t>购置及升级改造</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60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60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rPr>
              <w:t>含专利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4</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机制炭</w:t>
            </w:r>
            <w:r>
              <w:rPr>
                <w:rFonts w:hint="eastAsia" w:ascii="Times New Roman" w:hAnsi="Times New Roman" w:eastAsia="仿宋"/>
                <w:sz w:val="30"/>
                <w:szCs w:val="30"/>
                <w:lang w:val="en-US" w:eastAsia="zh-CN"/>
              </w:rPr>
              <w:t>用加工粉碎机或成型机设备购置费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20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仿宋"/>
                <w:kern w:val="2"/>
                <w:sz w:val="30"/>
                <w:szCs w:val="30"/>
                <w:lang w:val="en-US" w:eastAsia="zh-CN" w:bidi="ar"/>
              </w:rPr>
            </w:pPr>
            <w:r>
              <w:rPr>
                <w:rFonts w:hint="eastAsia" w:ascii="Times New Roman" w:hAnsi="Times New Roman" w:eastAsia="仿宋" w:cs="仿宋"/>
                <w:sz w:val="30"/>
                <w:szCs w:val="30"/>
                <w:lang w:val="en-US" w:eastAsia="zh-CN" w:bidi="ar"/>
              </w:rPr>
              <w:t>5</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秸秆装载</w:t>
            </w:r>
            <w:r>
              <w:rPr>
                <w:rFonts w:hint="eastAsia" w:ascii="Times New Roman" w:hAnsi="Times New Roman" w:eastAsia="仿宋" w:cs="仿宋"/>
                <w:sz w:val="30"/>
                <w:szCs w:val="30"/>
                <w:lang w:bidi="ar"/>
              </w:rPr>
              <w:t>设备购置</w:t>
            </w:r>
            <w:r>
              <w:rPr>
                <w:rFonts w:hint="eastAsia" w:ascii="Times New Roman" w:hAnsi="Times New Roman" w:eastAsia="仿宋" w:cs="仿宋"/>
                <w:sz w:val="30"/>
                <w:szCs w:val="30"/>
                <w:lang w:val="en-US" w:eastAsia="zh-CN" w:bidi="ar"/>
              </w:rPr>
              <w:t>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台/套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20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6</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秸秆收集、打捆、粉碎等设备购置</w:t>
            </w:r>
            <w:r>
              <w:rPr>
                <w:rFonts w:hint="eastAsia" w:ascii="Times New Roman" w:hAnsi="Times New Roman" w:eastAsia="仿宋" w:cs="仿宋"/>
                <w:sz w:val="30"/>
                <w:szCs w:val="30"/>
                <w:lang w:bidi="ar"/>
              </w:rPr>
              <w:t>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批</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13</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5</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65</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65</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eastAsia" w:ascii="Times New Roman" w:hAnsi="Times New Roman" w:eastAsia="仿宋"/>
                <w:b/>
                <w:bCs/>
                <w:sz w:val="30"/>
                <w:szCs w:val="30"/>
                <w:lang w:eastAsia="zh-CN"/>
              </w:rPr>
            </w:pPr>
            <w:r>
              <w:rPr>
                <w:rFonts w:hint="eastAsia" w:ascii="Times New Roman" w:hAnsi="Times New Roman" w:eastAsia="仿宋"/>
                <w:b/>
                <w:bCs/>
                <w:sz w:val="30"/>
                <w:szCs w:val="30"/>
                <w:lang w:val="en-US" w:eastAsia="zh-CN"/>
              </w:rPr>
              <w:t>二</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ascii="Times New Roman" w:hAnsi="Times New Roman" w:eastAsia="仿宋"/>
                <w:b/>
                <w:bCs/>
                <w:sz w:val="30"/>
                <w:szCs w:val="30"/>
              </w:rPr>
              <w:t>秸秆</w:t>
            </w:r>
            <w:r>
              <w:rPr>
                <w:rFonts w:hint="eastAsia" w:ascii="Times New Roman" w:hAnsi="Times New Roman" w:eastAsia="仿宋"/>
                <w:b/>
                <w:bCs/>
                <w:sz w:val="30"/>
                <w:szCs w:val="30"/>
                <w:lang w:val="en-US" w:eastAsia="zh-CN"/>
              </w:rPr>
              <w:t>肥料化</w:t>
            </w:r>
            <w:r>
              <w:rPr>
                <w:rFonts w:ascii="Times New Roman" w:hAnsi="Times New Roman" w:eastAsia="仿宋"/>
                <w:b/>
                <w:bCs/>
                <w:sz w:val="30"/>
                <w:szCs w:val="30"/>
              </w:rPr>
              <w:t>利用</w:t>
            </w:r>
            <w:r>
              <w:rPr>
                <w:rFonts w:hint="eastAsia" w:ascii="Times New Roman" w:hAnsi="Times New Roman" w:eastAsia="仿宋"/>
                <w:b/>
                <w:bCs/>
                <w:sz w:val="30"/>
                <w:szCs w:val="30"/>
                <w:lang w:val="en-US" w:eastAsia="zh-CN"/>
              </w:rPr>
              <w:t>模式建设</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ascii="Times New Roman" w:hAnsi="Times New Roman" w:eastAsia="仿宋"/>
                <w:b/>
                <w:bCs/>
                <w:sz w:val="30"/>
                <w:szCs w:val="30"/>
              </w:rPr>
            </w:pPr>
          </w:p>
          <w:p>
            <w:pPr>
              <w:spacing w:line="480" w:lineRule="exact"/>
              <w:jc w:val="center"/>
              <w:rPr>
                <w:rFonts w:ascii="Times New Roman" w:hAnsi="Times New Roman" w:eastAsia="仿宋"/>
                <w:b/>
                <w:bCs/>
                <w:sz w:val="30"/>
                <w:szCs w:val="30"/>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109</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100</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9</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1</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秸秆收集、打捆、粉碎设备购置</w:t>
            </w:r>
            <w:r>
              <w:rPr>
                <w:rFonts w:hint="eastAsia" w:ascii="Times New Roman" w:hAnsi="Times New Roman" w:eastAsia="仿宋" w:cs="仿宋"/>
                <w:sz w:val="30"/>
                <w:szCs w:val="30"/>
                <w:lang w:bidi="ar"/>
              </w:rPr>
              <w:t>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台</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8</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16</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12</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2</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秸秆装载</w:t>
            </w:r>
            <w:r>
              <w:rPr>
                <w:rFonts w:hint="eastAsia" w:ascii="Times New Roman" w:hAnsi="Times New Roman" w:eastAsia="仿宋" w:cs="仿宋"/>
                <w:sz w:val="30"/>
                <w:szCs w:val="30"/>
                <w:lang w:bidi="ar"/>
              </w:rPr>
              <w:t>设备购置</w:t>
            </w:r>
            <w:r>
              <w:rPr>
                <w:rFonts w:hint="eastAsia" w:ascii="Times New Roman" w:hAnsi="Times New Roman" w:eastAsia="仿宋" w:cs="仿宋"/>
                <w:sz w:val="30"/>
                <w:szCs w:val="30"/>
                <w:lang w:val="en-US" w:eastAsia="zh-CN" w:bidi="ar"/>
              </w:rPr>
              <w:t>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台/套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20</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sz w:val="30"/>
                <w:szCs w:val="30"/>
                <w:lang w:val="en-US" w:eastAsia="zh-CN" w:bidi="ar"/>
              </w:rPr>
            </w:pPr>
            <w:r>
              <w:rPr>
                <w:rFonts w:hint="eastAsia" w:ascii="Times New Roman" w:hAnsi="Times New Roman" w:eastAsia="仿宋"/>
                <w:sz w:val="30"/>
                <w:szCs w:val="30"/>
                <w:lang w:val="en-US" w:eastAsia="zh-CN" w:bidi="ar"/>
              </w:rPr>
              <w:t>3</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sz w:val="30"/>
                <w:szCs w:val="30"/>
                <w:lang w:val="en-US" w:eastAsia="zh-CN"/>
              </w:rPr>
            </w:pPr>
            <w:r>
              <w:rPr>
                <w:rFonts w:hint="eastAsia" w:ascii="Times New Roman" w:hAnsi="Times New Roman" w:eastAsia="仿宋"/>
                <w:sz w:val="30"/>
                <w:szCs w:val="30"/>
                <w:lang w:val="en-US" w:eastAsia="zh-CN"/>
              </w:rPr>
              <w:t>堆肥设施建设</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个</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73</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73</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68</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eastAsia" w:ascii="Times New Roman" w:hAnsi="Times New Roman" w:eastAsia="仿宋"/>
                <w:b/>
                <w:bCs/>
                <w:sz w:val="30"/>
                <w:szCs w:val="30"/>
                <w:lang w:eastAsia="zh-CN"/>
              </w:rPr>
            </w:pPr>
            <w:r>
              <w:rPr>
                <w:rFonts w:hint="eastAsia" w:ascii="Times New Roman" w:hAnsi="Times New Roman" w:eastAsia="仿宋"/>
                <w:b/>
                <w:bCs/>
                <w:sz w:val="30"/>
                <w:szCs w:val="30"/>
                <w:lang w:val="en-US" w:eastAsia="zh-CN"/>
              </w:rPr>
              <w:t>三</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ascii="Times New Roman" w:hAnsi="Times New Roman" w:eastAsia="仿宋"/>
                <w:b/>
                <w:bCs/>
                <w:sz w:val="30"/>
                <w:szCs w:val="30"/>
              </w:rPr>
              <w:t>秸秆</w:t>
            </w:r>
            <w:r>
              <w:rPr>
                <w:rFonts w:hint="eastAsia" w:ascii="Times New Roman" w:hAnsi="Times New Roman" w:eastAsia="仿宋"/>
                <w:b/>
                <w:bCs/>
                <w:sz w:val="30"/>
                <w:szCs w:val="30"/>
                <w:lang w:val="en-US" w:eastAsia="zh-CN"/>
              </w:rPr>
              <w:t>饲料化</w:t>
            </w:r>
            <w:r>
              <w:rPr>
                <w:rFonts w:ascii="Times New Roman" w:hAnsi="Times New Roman" w:eastAsia="仿宋"/>
                <w:b/>
                <w:bCs/>
                <w:sz w:val="30"/>
                <w:szCs w:val="30"/>
              </w:rPr>
              <w:t>利用</w:t>
            </w:r>
            <w:r>
              <w:rPr>
                <w:rFonts w:hint="eastAsia" w:ascii="Times New Roman" w:hAnsi="Times New Roman" w:eastAsia="仿宋"/>
                <w:b/>
                <w:bCs/>
                <w:sz w:val="30"/>
                <w:szCs w:val="30"/>
                <w:lang w:val="en-US" w:eastAsia="zh-CN"/>
              </w:rPr>
              <w:t>模式建设</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ascii="Times New Roman" w:hAnsi="Times New Roman" w:eastAsia="仿宋"/>
                <w:b/>
                <w:bCs/>
                <w:sz w:val="30"/>
                <w:szCs w:val="30"/>
              </w:rPr>
            </w:pPr>
          </w:p>
          <w:p>
            <w:pPr>
              <w:spacing w:line="480" w:lineRule="exact"/>
              <w:jc w:val="center"/>
              <w:rPr>
                <w:rFonts w:ascii="Times New Roman" w:hAnsi="Times New Roman" w:eastAsia="仿宋"/>
                <w:b/>
                <w:bCs/>
                <w:sz w:val="30"/>
                <w:szCs w:val="30"/>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73</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59</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14</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1</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方正仿宋_GBK" w:hAnsi="方正仿宋_GBK" w:eastAsia="方正仿宋_GBK" w:cs="方正仿宋_GBK"/>
                <w:color w:val="000000" w:themeColor="text1"/>
                <w:spacing w:val="-3"/>
                <w:sz w:val="30"/>
                <w:szCs w:val="30"/>
                <w:lang w:val="en-US" w:eastAsia="zh-CN" w:bidi="ar-SA"/>
                <w14:textFill>
                  <w14:solidFill>
                    <w14:schemeClr w14:val="tx1"/>
                  </w14:solidFill>
                </w14:textFill>
              </w:rPr>
              <w:t>青贮窖等设施建设</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个</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23.5</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47</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37</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移动式旋耕拖拉机秸秆粉碎专用设备购置</w:t>
            </w:r>
            <w:r>
              <w:rPr>
                <w:rFonts w:hint="eastAsia" w:ascii="Times New Roman" w:hAnsi="Times New Roman" w:eastAsia="仿宋" w:cs="仿宋"/>
                <w:sz w:val="30"/>
                <w:szCs w:val="30"/>
                <w:lang w:bidi="ar"/>
              </w:rPr>
              <w:t>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13</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26</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22</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Times New Roman"/>
                <w:b/>
                <w:bCs/>
                <w:kern w:val="2"/>
                <w:sz w:val="30"/>
                <w:szCs w:val="30"/>
                <w:lang w:val="en-US" w:eastAsia="zh-CN" w:bidi="ar-SA"/>
              </w:rPr>
            </w:pPr>
            <w:r>
              <w:rPr>
                <w:rFonts w:hint="eastAsia" w:ascii="Times New Roman" w:hAnsi="Times New Roman" w:eastAsia="仿宋" w:cs="Times New Roman"/>
                <w:b/>
                <w:bCs/>
                <w:kern w:val="2"/>
                <w:sz w:val="30"/>
                <w:szCs w:val="30"/>
                <w:lang w:val="en-US" w:eastAsia="zh-CN" w:bidi="ar-SA"/>
              </w:rPr>
              <w:t>四</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b/>
                <w:bCs/>
                <w:kern w:val="2"/>
                <w:sz w:val="30"/>
                <w:szCs w:val="30"/>
                <w:lang w:val="en-US" w:eastAsia="zh-CN" w:bidi="ar-SA"/>
              </w:rPr>
            </w:pPr>
            <w:r>
              <w:rPr>
                <w:rFonts w:hint="eastAsia" w:ascii="Times New Roman" w:hAnsi="Times New Roman" w:eastAsia="仿宋" w:cs="Times New Roman"/>
                <w:b/>
                <w:bCs/>
                <w:kern w:val="2"/>
                <w:sz w:val="30"/>
                <w:szCs w:val="30"/>
                <w:lang w:val="en-US" w:eastAsia="zh-CN" w:bidi="ar-SA"/>
              </w:rPr>
              <w:t>秸秆还田沃土模式生态效应监测、草谷比和秸秆可收集系数测算</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hint="default" w:ascii="Times New Roman" w:hAnsi="Times New Roman" w:eastAsia="仿宋" w:cs="Times New Roman"/>
                <w:b/>
                <w:bCs/>
                <w:kern w:val="2"/>
                <w:sz w:val="30"/>
                <w:szCs w:val="30"/>
                <w:lang w:val="en-US" w:eastAsia="zh-CN" w:bidi="ar-SA"/>
              </w:rPr>
            </w:pPr>
          </w:p>
          <w:p>
            <w:pPr>
              <w:spacing w:line="480" w:lineRule="exact"/>
              <w:jc w:val="center"/>
              <w:rPr>
                <w:rFonts w:hint="default" w:ascii="Times New Roman" w:hAnsi="Times New Roman" w:eastAsia="仿宋" w:cs="Times New Roman"/>
                <w:b/>
                <w:bCs/>
                <w:kern w:val="2"/>
                <w:sz w:val="30"/>
                <w:szCs w:val="30"/>
                <w:lang w:val="en-US" w:eastAsia="zh-CN" w:bidi="ar-SA"/>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Times New Roman"/>
                <w:b/>
                <w:bCs/>
                <w:kern w:val="2"/>
                <w:sz w:val="30"/>
                <w:szCs w:val="30"/>
                <w:lang w:val="en-US" w:eastAsia="zh-CN" w:bidi="ar-SA"/>
              </w:rPr>
            </w:pPr>
            <w:r>
              <w:rPr>
                <w:rFonts w:hint="eastAsia" w:ascii="Times New Roman" w:hAnsi="Times New Roman" w:eastAsia="仿宋"/>
                <w:b/>
                <w:bCs/>
                <w:sz w:val="30"/>
                <w:szCs w:val="30"/>
                <w:lang w:val="en-US" w:eastAsia="zh-CN" w:bidi="ar"/>
              </w:rPr>
              <w:t>42</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Times New Roman"/>
                <w:b/>
                <w:bCs/>
                <w:kern w:val="2"/>
                <w:sz w:val="30"/>
                <w:szCs w:val="30"/>
                <w:lang w:val="en-US" w:eastAsia="zh-CN" w:bidi="ar-SA"/>
              </w:rPr>
            </w:pPr>
            <w:r>
              <w:rPr>
                <w:rFonts w:hint="eastAsia" w:ascii="Times New Roman" w:hAnsi="Times New Roman" w:eastAsia="仿宋"/>
                <w:b/>
                <w:bCs/>
                <w:sz w:val="30"/>
                <w:szCs w:val="30"/>
                <w:lang w:val="en-US" w:eastAsia="zh-CN" w:bidi="ar"/>
              </w:rPr>
              <w:t>42</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Times New Roman"/>
                <w:b/>
                <w:bCs/>
                <w:kern w:val="2"/>
                <w:sz w:val="30"/>
                <w:szCs w:val="30"/>
                <w:lang w:val="en-US" w:eastAsia="zh-CN" w:bidi="ar-SA"/>
              </w:rPr>
            </w:pPr>
            <w:r>
              <w:rPr>
                <w:rFonts w:hint="eastAsia" w:ascii="Times New Roman" w:hAnsi="Times New Roman" w:eastAsia="仿宋" w:cs="Times New Roman"/>
                <w:b/>
                <w:bCs/>
                <w:kern w:val="2"/>
                <w:sz w:val="30"/>
                <w:szCs w:val="30"/>
                <w:lang w:val="en-US" w:eastAsia="zh-CN" w:bidi="ar-SA"/>
              </w:rPr>
              <w:t>0</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1</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不同</w:t>
            </w:r>
            <w:r>
              <w:rPr>
                <w:rFonts w:hint="eastAsia" w:ascii="Times New Roman" w:hAnsi="Times New Roman" w:eastAsia="仿宋"/>
                <w:sz w:val="30"/>
                <w:szCs w:val="30"/>
                <w:lang w:val="en-US" w:eastAsia="zh-CN"/>
              </w:rPr>
              <w:t>类型秸秆</w:t>
            </w:r>
            <w:r>
              <w:rPr>
                <w:rFonts w:ascii="Times New Roman" w:hAnsi="Times New Roman" w:eastAsia="仿宋"/>
                <w:sz w:val="30"/>
                <w:szCs w:val="30"/>
              </w:rPr>
              <w:t>还田</w:t>
            </w:r>
            <w:r>
              <w:rPr>
                <w:rFonts w:hint="eastAsia" w:ascii="Times New Roman" w:hAnsi="Times New Roman" w:eastAsia="仿宋"/>
                <w:sz w:val="30"/>
                <w:szCs w:val="30"/>
                <w:lang w:eastAsia="zh-CN"/>
              </w:rPr>
              <w:t>生态效应监测</w:t>
            </w:r>
            <w:r>
              <w:rPr>
                <w:rFonts w:hint="eastAsia" w:ascii="Times New Roman" w:hAnsi="Times New Roman" w:eastAsia="仿宋" w:cs="仿宋"/>
                <w:sz w:val="30"/>
                <w:szCs w:val="30"/>
                <w:lang w:bidi="ar"/>
              </w:rPr>
              <w:t>采样费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批</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3</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12</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12</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2</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rPr>
              <w:t>不同</w:t>
            </w:r>
            <w:r>
              <w:rPr>
                <w:rFonts w:hint="eastAsia" w:ascii="Times New Roman" w:hAnsi="Times New Roman" w:eastAsia="仿宋"/>
                <w:sz w:val="30"/>
                <w:szCs w:val="30"/>
                <w:lang w:val="en-US" w:eastAsia="zh-CN"/>
              </w:rPr>
              <w:t>类型秸秆</w:t>
            </w:r>
            <w:r>
              <w:rPr>
                <w:rFonts w:ascii="Times New Roman" w:hAnsi="Times New Roman" w:eastAsia="仿宋"/>
                <w:sz w:val="30"/>
                <w:szCs w:val="30"/>
              </w:rPr>
              <w:t>还田</w:t>
            </w:r>
            <w:r>
              <w:rPr>
                <w:rFonts w:hint="eastAsia" w:ascii="Times New Roman" w:hAnsi="Times New Roman" w:eastAsia="仿宋"/>
                <w:sz w:val="30"/>
                <w:szCs w:val="30"/>
                <w:lang w:eastAsia="zh-CN"/>
              </w:rPr>
              <w:t>生态效应监测</w:t>
            </w:r>
            <w:r>
              <w:rPr>
                <w:rFonts w:hint="eastAsia" w:ascii="Times New Roman" w:hAnsi="Times New Roman" w:eastAsia="仿宋" w:cs="仿宋"/>
                <w:sz w:val="30"/>
                <w:szCs w:val="30"/>
                <w:lang w:bidi="ar"/>
              </w:rPr>
              <w:t>测试费</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批</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4</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5</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20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3</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农作物</w:t>
            </w:r>
            <w:r>
              <w:rPr>
                <w:rFonts w:hint="eastAsia" w:ascii="Times New Roman" w:hAnsi="Times New Roman" w:eastAsia="仿宋" w:cs="仿宋"/>
                <w:sz w:val="30"/>
                <w:szCs w:val="30"/>
                <w:lang w:bidi="ar"/>
              </w:rPr>
              <w:t>草谷比</w:t>
            </w:r>
            <w:r>
              <w:rPr>
                <w:rFonts w:hint="eastAsia" w:ascii="Times New Roman" w:hAnsi="Times New Roman" w:eastAsia="仿宋" w:cs="仿宋"/>
                <w:sz w:val="30"/>
                <w:szCs w:val="30"/>
                <w:lang w:val="en-US" w:eastAsia="zh-CN" w:bidi="ar"/>
              </w:rPr>
              <w:t>和农作物秸秆</w:t>
            </w:r>
            <w:r>
              <w:rPr>
                <w:rFonts w:hint="eastAsia" w:ascii="Times New Roman" w:hAnsi="Times New Roman" w:eastAsia="仿宋" w:cs="仿宋"/>
                <w:sz w:val="30"/>
                <w:szCs w:val="30"/>
                <w:lang w:bidi="ar"/>
              </w:rPr>
              <w:t>可收集系数</w:t>
            </w:r>
            <w:r>
              <w:rPr>
                <w:rFonts w:hint="eastAsia" w:ascii="Times New Roman" w:hAnsi="Times New Roman" w:eastAsia="仿宋" w:cs="仿宋"/>
                <w:sz w:val="30"/>
                <w:szCs w:val="30"/>
                <w:lang w:val="en-US" w:eastAsia="zh-CN" w:bidi="ar"/>
              </w:rPr>
              <w:t>测算</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种</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2</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10</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10</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rPr>
              <w:t>五</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hint="eastAsia" w:ascii="Times New Roman" w:hAnsi="Times New Roman" w:eastAsia="仿宋" w:cs="仿宋"/>
                <w:b/>
                <w:bCs/>
                <w:sz w:val="30"/>
                <w:szCs w:val="30"/>
                <w:lang w:bidi="ar"/>
              </w:rPr>
              <w:t>项目实施方案编制</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ascii="Times New Roman" w:hAnsi="Times New Roman" w:eastAsia="仿宋"/>
                <w:b/>
                <w:bCs/>
                <w:sz w:val="30"/>
                <w:szCs w:val="30"/>
                <w:lang w:bidi="ar"/>
              </w:rPr>
            </w:pPr>
          </w:p>
          <w:p>
            <w:pPr>
              <w:spacing w:line="480" w:lineRule="exact"/>
              <w:jc w:val="center"/>
              <w:rPr>
                <w:rFonts w:ascii="Times New Roman" w:hAnsi="Times New Roman" w:eastAsia="仿宋"/>
                <w:b/>
                <w:bCs/>
                <w:sz w:val="30"/>
                <w:szCs w:val="30"/>
                <w:lang w:bidi="ar"/>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vAlign w:val="center"/>
          </w:tcPr>
          <w:p>
            <w:pPr>
              <w:spacing w:line="480" w:lineRule="exact"/>
              <w:jc w:val="center"/>
              <w:rPr>
                <w:rFonts w:hint="eastAsia" w:ascii="Times New Roman" w:hAnsi="Times New Roman" w:eastAsia="仿宋"/>
                <w:b/>
                <w:bCs/>
                <w:sz w:val="30"/>
                <w:szCs w:val="30"/>
                <w:lang w:eastAsia="zh-CN"/>
              </w:rPr>
            </w:pPr>
            <w:r>
              <w:rPr>
                <w:rFonts w:hint="eastAsia" w:ascii="Times New Roman" w:hAnsi="Times New Roman" w:eastAsia="仿宋"/>
                <w:b/>
                <w:bCs/>
                <w:sz w:val="30"/>
                <w:szCs w:val="30"/>
                <w:lang w:bidi="ar"/>
              </w:rPr>
              <w:t>1</w:t>
            </w:r>
            <w:r>
              <w:rPr>
                <w:rFonts w:hint="eastAsia" w:ascii="Times New Roman" w:hAnsi="Times New Roman" w:eastAsia="仿宋"/>
                <w:b/>
                <w:bCs/>
                <w:sz w:val="30"/>
                <w:szCs w:val="30"/>
                <w:lang w:val="en-US" w:eastAsia="zh-CN" w:bidi="ar"/>
              </w:rPr>
              <w:t>0</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eastAsia" w:ascii="Times New Roman" w:hAnsi="Times New Roman" w:eastAsia="仿宋"/>
                <w:b/>
                <w:bCs/>
                <w:sz w:val="30"/>
                <w:szCs w:val="30"/>
                <w:lang w:eastAsia="zh-CN"/>
              </w:rPr>
            </w:pPr>
            <w:r>
              <w:rPr>
                <w:rFonts w:hint="eastAsia" w:ascii="Times New Roman" w:hAnsi="Times New Roman" w:eastAsia="仿宋"/>
                <w:b/>
                <w:bCs/>
                <w:sz w:val="30"/>
                <w:szCs w:val="30"/>
                <w:lang w:bidi="ar"/>
              </w:rPr>
              <w:t>1</w:t>
            </w:r>
            <w:r>
              <w:rPr>
                <w:rFonts w:hint="eastAsia" w:ascii="Times New Roman" w:hAnsi="Times New Roman" w:eastAsia="仿宋"/>
                <w:b/>
                <w:bCs/>
                <w:sz w:val="30"/>
                <w:szCs w:val="30"/>
                <w:lang w:val="en-US" w:eastAsia="zh-CN" w:bidi="ar"/>
              </w:rPr>
              <w:t>0</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ascii="Times New Roman" w:hAnsi="Times New Roman" w:eastAsia="仿宋"/>
                <w:b/>
                <w:bCs/>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1</w:t>
            </w:r>
          </w:p>
        </w:tc>
        <w:tc>
          <w:tcPr>
            <w:tcW w:w="622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hint="default" w:ascii="Times New Roman" w:hAnsi="Times New Roman" w:eastAsia="仿宋"/>
                <w:sz w:val="30"/>
                <w:szCs w:val="30"/>
                <w:lang w:val="en-US" w:eastAsia="zh-CN"/>
              </w:rPr>
            </w:pPr>
            <w:r>
              <w:rPr>
                <w:rFonts w:hint="eastAsia" w:ascii="Times New Roman" w:hAnsi="Times New Roman" w:eastAsia="仿宋"/>
                <w:sz w:val="30"/>
                <w:szCs w:val="30"/>
              </w:rPr>
              <w:t>项目调研、数据采集</w:t>
            </w:r>
            <w:r>
              <w:rPr>
                <w:rFonts w:hint="eastAsia" w:ascii="Times New Roman" w:hAnsi="Times New Roman" w:eastAsia="仿宋"/>
                <w:sz w:val="30"/>
                <w:szCs w:val="30"/>
                <w:lang w:val="en-US" w:eastAsia="zh-CN"/>
              </w:rPr>
              <w:t>等</w:t>
            </w:r>
          </w:p>
        </w:tc>
        <w:tc>
          <w:tcPr>
            <w:tcW w:w="85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套</w:t>
            </w:r>
          </w:p>
        </w:tc>
        <w:tc>
          <w:tcPr>
            <w:tcW w:w="975" w:type="dxa"/>
            <w:tcBorders>
              <w:top w:val="single" w:color="000000" w:sz="4" w:space="0"/>
              <w:left w:val="nil"/>
              <w:bottom w:val="single" w:color="000000" w:sz="4" w:space="0"/>
              <w:right w:val="single" w:color="auto"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lang w:bidi="ar"/>
              </w:rPr>
              <w:t>1</w:t>
            </w:r>
          </w:p>
        </w:tc>
        <w:tc>
          <w:tcPr>
            <w:tcW w:w="12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hint="eastAsia" w:ascii="Times New Roman" w:hAnsi="Times New Roman" w:eastAsia="仿宋"/>
                <w:sz w:val="30"/>
                <w:szCs w:val="30"/>
                <w:lang w:eastAsia="zh-CN" w:bidi="ar"/>
              </w:rPr>
            </w:pPr>
            <w:r>
              <w:rPr>
                <w:rFonts w:hint="eastAsia" w:ascii="Times New Roman" w:hAnsi="Times New Roman" w:eastAsia="仿宋"/>
                <w:sz w:val="30"/>
                <w:szCs w:val="30"/>
                <w:lang w:val="en-US" w:eastAsia="zh-CN" w:bidi="ar"/>
              </w:rPr>
              <w:t>5</w:t>
            </w:r>
          </w:p>
        </w:tc>
        <w:tc>
          <w:tcPr>
            <w:tcW w:w="133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hint="eastAsia" w:ascii="Times New Roman" w:hAnsi="Times New Roman" w:eastAsia="仿宋"/>
                <w:sz w:val="30"/>
                <w:szCs w:val="30"/>
                <w:lang w:eastAsia="zh-CN"/>
              </w:rPr>
            </w:pPr>
            <w:r>
              <w:rPr>
                <w:rFonts w:hint="eastAsia" w:ascii="Times New Roman" w:hAnsi="Times New Roman" w:eastAsia="仿宋"/>
                <w:sz w:val="30"/>
                <w:szCs w:val="30"/>
                <w:lang w:val="en-US" w:eastAsia="zh-CN" w:bidi="ar"/>
              </w:rPr>
              <w:t>5</w:t>
            </w:r>
          </w:p>
        </w:tc>
        <w:tc>
          <w:tcPr>
            <w:tcW w:w="138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hint="eastAsia" w:ascii="Times New Roman" w:hAnsi="Times New Roman" w:eastAsia="仿宋"/>
                <w:sz w:val="30"/>
                <w:szCs w:val="30"/>
                <w:lang w:eastAsia="zh-CN"/>
              </w:rPr>
            </w:pPr>
            <w:r>
              <w:rPr>
                <w:rFonts w:hint="eastAsia" w:ascii="Times New Roman" w:hAnsi="Times New Roman" w:eastAsia="仿宋"/>
                <w:sz w:val="30"/>
                <w:szCs w:val="30"/>
                <w:lang w:val="en-US" w:eastAsia="zh-CN" w:bidi="ar"/>
              </w:rPr>
              <w:t>5</w:t>
            </w:r>
          </w:p>
        </w:tc>
        <w:tc>
          <w:tcPr>
            <w:tcW w:w="1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2</w:t>
            </w:r>
          </w:p>
        </w:tc>
        <w:tc>
          <w:tcPr>
            <w:tcW w:w="6221"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hint="eastAsia" w:ascii="Times New Roman" w:hAnsi="Times New Roman" w:eastAsia="仿宋"/>
                <w:sz w:val="30"/>
                <w:szCs w:val="30"/>
              </w:rPr>
            </w:pPr>
            <w:r>
              <w:rPr>
                <w:rFonts w:hint="eastAsia" w:ascii="Times New Roman" w:hAnsi="Times New Roman" w:eastAsia="仿宋"/>
                <w:sz w:val="30"/>
                <w:szCs w:val="30"/>
              </w:rPr>
              <w:t>数据分析、</w:t>
            </w:r>
            <w:r>
              <w:rPr>
                <w:rFonts w:hint="eastAsia" w:ascii="Times New Roman" w:hAnsi="Times New Roman" w:eastAsia="仿宋"/>
                <w:sz w:val="30"/>
                <w:szCs w:val="30"/>
                <w:lang w:val="en-US" w:eastAsia="zh-CN"/>
              </w:rPr>
              <w:t>资料</w:t>
            </w:r>
            <w:r>
              <w:rPr>
                <w:rFonts w:hint="eastAsia" w:ascii="Times New Roman" w:hAnsi="Times New Roman" w:eastAsia="仿宋"/>
                <w:sz w:val="30"/>
                <w:szCs w:val="30"/>
              </w:rPr>
              <w:t>撰写、信息咨询、方案评审等</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5</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5</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cs="仿宋"/>
                <w:b/>
                <w:bCs/>
                <w:sz w:val="30"/>
                <w:szCs w:val="30"/>
                <w:lang w:val="en-US" w:eastAsia="zh-CN" w:bidi="ar"/>
              </w:rPr>
            </w:pPr>
            <w:r>
              <w:rPr>
                <w:rFonts w:hint="eastAsia" w:ascii="Times New Roman" w:hAnsi="Times New Roman" w:eastAsia="仿宋" w:cs="仿宋"/>
                <w:b/>
                <w:bCs/>
                <w:sz w:val="30"/>
                <w:szCs w:val="30"/>
                <w:lang w:val="en-US" w:eastAsia="zh-CN" w:bidi="ar"/>
              </w:rPr>
              <w:t>六</w:t>
            </w:r>
          </w:p>
        </w:tc>
        <w:tc>
          <w:tcPr>
            <w:tcW w:w="6221"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cs="仿宋"/>
                <w:b/>
                <w:bCs/>
                <w:sz w:val="30"/>
                <w:szCs w:val="30"/>
                <w:lang w:val="en-US" w:eastAsia="zh-CN" w:bidi="ar"/>
              </w:rPr>
              <w:t>项目</w:t>
            </w:r>
            <w:r>
              <w:rPr>
                <w:rFonts w:hint="eastAsia" w:ascii="Times New Roman" w:hAnsi="Times New Roman" w:eastAsia="仿宋" w:cs="仿宋"/>
                <w:b/>
                <w:bCs/>
                <w:sz w:val="30"/>
                <w:szCs w:val="30"/>
                <w:lang w:bidi="ar"/>
              </w:rPr>
              <w:t>总结</w:t>
            </w:r>
            <w:r>
              <w:rPr>
                <w:rFonts w:hint="eastAsia" w:ascii="Times New Roman" w:hAnsi="Times New Roman" w:eastAsia="仿宋" w:cs="仿宋"/>
                <w:b/>
                <w:bCs/>
                <w:sz w:val="30"/>
                <w:szCs w:val="30"/>
                <w:lang w:eastAsia="zh-CN" w:bidi="ar"/>
              </w:rPr>
              <w:t>、</w:t>
            </w:r>
            <w:r>
              <w:rPr>
                <w:rFonts w:hint="eastAsia" w:ascii="Times New Roman" w:hAnsi="Times New Roman" w:eastAsia="仿宋" w:cs="仿宋"/>
                <w:b/>
                <w:bCs/>
                <w:sz w:val="30"/>
                <w:szCs w:val="30"/>
                <w:lang w:val="en-US" w:eastAsia="zh-CN" w:bidi="ar"/>
              </w:rPr>
              <w:t>台账建设及验收</w:t>
            </w:r>
          </w:p>
        </w:tc>
        <w:tc>
          <w:tcPr>
            <w:tcW w:w="3037" w:type="dxa"/>
            <w:gridSpan w:val="3"/>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mc:AlternateContent>
              <mc:Choice Requires="wpsCustomData">
                <wpsCustomData:diagonals>
                  <wpsCustomData:diagonal from="10000" to="30000">
                    <wpsCustomData:border w:val="single" w:color="000000" w:sz="4" w:space="0"/>
                  </wpsCustomData:diagonal>
                </wpsCustomData:diagonals>
              </mc:Choice>
            </mc:AlternateContent>
          </w:tcPr>
          <w:p>
            <w:pPr>
              <w:snapToGrid w:val="0"/>
              <w:spacing w:line="480" w:lineRule="exact"/>
              <w:jc w:val="center"/>
              <mc:AlternateContent>
                <mc:Choice Requires="wpsCustomData">
                  <wpsCustomData:diagonalParaType/>
                </mc:Choice>
              </mc:AlternateContent>
              <w:rPr>
                <w:rFonts w:ascii="Times New Roman" w:hAnsi="Times New Roman" w:eastAsia="仿宋"/>
                <w:b/>
                <w:bCs/>
                <w:sz w:val="30"/>
                <w:szCs w:val="30"/>
                <w:lang w:bidi="ar"/>
              </w:rPr>
            </w:pPr>
          </w:p>
          <w:p>
            <w:pPr>
              <w:spacing w:line="480" w:lineRule="exact"/>
              <w:jc w:val="center"/>
              <w:rPr>
                <w:rFonts w:ascii="Times New Roman" w:hAnsi="Times New Roman" w:eastAsia="仿宋"/>
                <w:b/>
                <w:bCs/>
                <w:sz w:val="30"/>
                <w:szCs w:val="30"/>
                <w:lang w:bidi="ar"/>
              </w:rPr>
            </w:pPr>
          </w:p>
        </w:tc>
        <w:tc>
          <w:tcPr>
            <w:tcW w:w="1338"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bidi="ar"/>
              </w:rPr>
              <w:t>1</w:t>
            </w:r>
          </w:p>
        </w:tc>
        <w:tc>
          <w:tcPr>
            <w:tcW w:w="1383"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hint="default" w:ascii="Times New Roman" w:hAnsi="Times New Roman" w:eastAsia="仿宋"/>
                <w:b/>
                <w:bCs/>
                <w:sz w:val="30"/>
                <w:szCs w:val="30"/>
                <w:lang w:val="en-US" w:eastAsia="zh-CN"/>
              </w:rPr>
            </w:pPr>
            <w:r>
              <w:rPr>
                <w:rFonts w:hint="eastAsia" w:ascii="Times New Roman" w:hAnsi="Times New Roman" w:eastAsia="仿宋"/>
                <w:b/>
                <w:bCs/>
                <w:sz w:val="30"/>
                <w:szCs w:val="30"/>
                <w:lang w:val="en-US" w:eastAsia="zh-CN" w:bidi="ar"/>
              </w:rPr>
              <w:t>1</w:t>
            </w:r>
          </w:p>
        </w:tc>
        <w:tc>
          <w:tcPr>
            <w:tcW w:w="108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b/>
                <w:bCs/>
                <w:sz w:val="30"/>
                <w:szCs w:val="30"/>
              </w:rPr>
            </w:pPr>
            <w:r>
              <w:rPr>
                <w:rFonts w:ascii="Times New Roman" w:hAnsi="Times New Roman" w:eastAsia="仿宋"/>
                <w:b/>
                <w:bCs/>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D4F4F1" w:themeFill="accent5" w:themeFillTint="32"/>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ascii="Times New Roman" w:hAnsi="Times New Roman" w:eastAsia="仿宋"/>
                <w:sz w:val="30"/>
                <w:szCs w:val="30"/>
                <w:lang w:bidi="ar"/>
              </w:rPr>
              <w:t>1</w:t>
            </w:r>
          </w:p>
        </w:tc>
        <w:tc>
          <w:tcPr>
            <w:tcW w:w="62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bidi="ar"/>
              </w:rPr>
              <w:t>项目验收</w:t>
            </w:r>
            <w:r>
              <w:rPr>
                <w:rFonts w:hint="eastAsia" w:ascii="Times New Roman" w:hAnsi="Times New Roman" w:eastAsia="仿宋" w:cs="仿宋"/>
                <w:sz w:val="30"/>
                <w:szCs w:val="30"/>
                <w:lang w:val="en-US" w:eastAsia="zh-CN" w:bidi="ar"/>
              </w:rPr>
              <w:t>及评审、报告撰写、</w:t>
            </w:r>
            <w:r>
              <w:rPr>
                <w:rFonts w:hint="eastAsia" w:ascii="Times New Roman" w:hAnsi="Times New Roman" w:eastAsia="仿宋" w:cs="仿宋"/>
                <w:sz w:val="30"/>
                <w:szCs w:val="30"/>
                <w:lang w:bidi="ar"/>
              </w:rPr>
              <w:t>项目审计</w:t>
            </w:r>
            <w:r>
              <w:rPr>
                <w:rFonts w:hint="eastAsia" w:ascii="Times New Roman" w:hAnsi="Times New Roman" w:eastAsia="仿宋" w:cs="仿宋"/>
                <w:sz w:val="30"/>
                <w:szCs w:val="30"/>
                <w:lang w:val="en-US" w:eastAsia="zh-CN" w:bidi="ar"/>
              </w:rPr>
              <w:t>等</w:t>
            </w:r>
          </w:p>
        </w:tc>
        <w:tc>
          <w:tcPr>
            <w:tcW w:w="85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hint="eastAsia" w:ascii="Times New Roman" w:hAnsi="Times New Roman" w:eastAsia="仿宋" w:cs="仿宋"/>
                <w:sz w:val="30"/>
                <w:szCs w:val="30"/>
                <w:lang w:val="en-US" w:eastAsia="zh-CN" w:bidi="ar"/>
              </w:rPr>
              <w:t>套</w:t>
            </w:r>
          </w:p>
        </w:tc>
        <w:tc>
          <w:tcPr>
            <w:tcW w:w="975" w:type="dxa"/>
            <w:tcBorders>
              <w:top w:val="single" w:color="000000" w:sz="4" w:space="0"/>
              <w:left w:val="nil"/>
              <w:bottom w:val="single" w:color="000000" w:sz="4" w:space="0"/>
              <w:right w:val="single" w:color="auto" w:sz="4" w:space="0"/>
            </w:tcBorders>
            <w:shd w:val="clear" w:color="auto" w:fill="auto"/>
            <w:tcMar>
              <w:top w:w="15" w:type="dxa"/>
              <w:left w:w="15" w:type="dxa"/>
              <w:right w:w="15" w:type="dxa"/>
            </w:tcMar>
            <w:vAlign w:val="center"/>
          </w:tcPr>
          <w:p>
            <w:pPr>
              <w:spacing w:line="480" w:lineRule="exact"/>
              <w:jc w:val="center"/>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bidi="ar"/>
              </w:rPr>
              <w:t>1</w:t>
            </w:r>
          </w:p>
        </w:tc>
        <w:tc>
          <w:tcPr>
            <w:tcW w:w="121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
              </w:rPr>
            </w:pPr>
            <w:r>
              <w:rPr>
                <w:rFonts w:hint="eastAsia" w:ascii="Times New Roman" w:hAnsi="Times New Roman" w:eastAsia="仿宋"/>
                <w:sz w:val="30"/>
                <w:szCs w:val="30"/>
                <w:lang w:val="en-US" w:eastAsia="zh-CN" w:bidi="ar"/>
              </w:rPr>
              <w:t>1</w:t>
            </w:r>
          </w:p>
        </w:tc>
        <w:tc>
          <w:tcPr>
            <w:tcW w:w="133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383"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sz w:val="30"/>
                <w:szCs w:val="30"/>
                <w:lang w:val="en-US" w:eastAsia="zh-CN" w:bidi="ar"/>
              </w:rPr>
              <w:t>1</w:t>
            </w:r>
          </w:p>
        </w:tc>
        <w:tc>
          <w:tcPr>
            <w:tcW w:w="108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cs="Times New Roman"/>
                <w:kern w:val="2"/>
                <w:sz w:val="30"/>
                <w:szCs w:val="30"/>
                <w:lang w:val="en-US" w:eastAsia="zh-CN" w:bidi="ar-SA"/>
              </w:rPr>
            </w:pP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spacing w:line="480" w:lineRule="exact"/>
              <w:jc w:val="center"/>
              <w:rPr>
                <w:rFonts w:ascii="Times New Roman" w:hAnsi="Times New Roman" w:eastAsia="仿宋"/>
                <w:sz w:val="30"/>
                <w:szCs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815" w:type="dxa"/>
            <w:gridSpan w:val="4"/>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cs="仿宋"/>
                <w:sz w:val="30"/>
                <w:szCs w:val="30"/>
                <w:lang w:bidi="ar"/>
              </w:rPr>
              <w:t>合计</w:t>
            </w:r>
          </w:p>
        </w:tc>
        <w:tc>
          <w:tcPr>
            <w:tcW w:w="12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lang w:bidi="ar"/>
              </w:rPr>
            </w:pPr>
          </w:p>
        </w:tc>
        <w:tc>
          <w:tcPr>
            <w:tcW w:w="133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lang w:val="en-US" w:eastAsia="zh-CN" w:bidi="ar"/>
              </w:rPr>
              <w:t>480</w:t>
            </w:r>
            <w:r>
              <w:rPr>
                <w:rFonts w:ascii="Times New Roman" w:hAnsi="Times New Roman" w:eastAsia="仿宋"/>
                <w:sz w:val="30"/>
                <w:szCs w:val="30"/>
                <w:lang w:bidi="ar"/>
              </w:rPr>
              <w:t>.0</w:t>
            </w:r>
          </w:p>
        </w:tc>
        <w:tc>
          <w:tcPr>
            <w:tcW w:w="138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lang w:val="en-US" w:eastAsia="zh-CN" w:bidi="ar"/>
              </w:rPr>
              <w:t>427</w:t>
            </w:r>
            <w:r>
              <w:rPr>
                <w:rFonts w:ascii="Times New Roman" w:hAnsi="Times New Roman" w:eastAsia="仿宋"/>
                <w:sz w:val="30"/>
                <w:szCs w:val="30"/>
                <w:lang w:bidi="ar"/>
              </w:rPr>
              <w:t>.0</w:t>
            </w:r>
          </w:p>
        </w:tc>
        <w:tc>
          <w:tcPr>
            <w:tcW w:w="108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spacing w:line="480" w:lineRule="exact"/>
              <w:jc w:val="center"/>
              <w:rPr>
                <w:rFonts w:ascii="Times New Roman" w:hAnsi="Times New Roman" w:eastAsia="仿宋"/>
                <w:sz w:val="30"/>
                <w:szCs w:val="30"/>
              </w:rPr>
            </w:pPr>
            <w:r>
              <w:rPr>
                <w:rFonts w:hint="eastAsia" w:ascii="Times New Roman" w:hAnsi="Times New Roman" w:eastAsia="仿宋"/>
                <w:sz w:val="30"/>
                <w:szCs w:val="30"/>
                <w:lang w:val="en-US" w:eastAsia="zh-CN" w:bidi="ar"/>
              </w:rPr>
              <w:t>53</w:t>
            </w:r>
            <w:r>
              <w:rPr>
                <w:rFonts w:ascii="Times New Roman" w:hAnsi="Times New Roman" w:eastAsia="仿宋"/>
                <w:sz w:val="30"/>
                <w:szCs w:val="30"/>
                <w:lang w:bidi="ar"/>
              </w:rPr>
              <w:t>.0</w:t>
            </w:r>
          </w:p>
        </w:tc>
        <w:tc>
          <w:tcPr>
            <w:tcW w:w="935"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rPr>
                <w:rFonts w:ascii="Times New Roman" w:hAnsi="Times New Roman"/>
                <w:sz w:val="20"/>
                <w:szCs w:val="20"/>
              </w:rPr>
            </w:pPr>
          </w:p>
        </w:tc>
      </w:tr>
    </w:tbl>
    <w:p>
      <w:pPr>
        <w:spacing w:line="40" w:lineRule="exact"/>
      </w:pPr>
    </w:p>
    <w:p>
      <w:pPr>
        <w:pStyle w:val="16"/>
        <w:sectPr>
          <w:pgSz w:w="16838" w:h="11906" w:orient="landscape"/>
          <w:pgMar w:top="1800" w:right="1440" w:bottom="1800" w:left="1276" w:header="851" w:footer="746" w:gutter="0"/>
          <w:cols w:space="720" w:num="1"/>
          <w:docGrid w:type="lines" w:linePitch="312" w:charSpace="0"/>
        </w:sectPr>
      </w:pPr>
    </w:p>
    <w:p>
      <w:pPr>
        <w:pStyle w:val="16"/>
      </w:pPr>
      <w:bookmarkStart w:id="254" w:name="_Toc12356"/>
      <w:r>
        <w:rPr>
          <w:rFonts w:hint="eastAsia"/>
        </w:rPr>
        <w:t>八、</w:t>
      </w:r>
      <w:r>
        <w:t>附件：</w:t>
      </w:r>
      <w:bookmarkEnd w:id="248"/>
      <w:bookmarkEnd w:id="249"/>
      <w:bookmarkEnd w:id="250"/>
      <w:bookmarkEnd w:id="254"/>
    </w:p>
    <w:p>
      <w:pPr>
        <w:pStyle w:val="12"/>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w:t>
      </w:r>
      <w:r>
        <w:rPr>
          <w:rFonts w:hint="eastAsia" w:ascii="Times New Roman" w:hAnsi="Times New Roman" w:eastAsia="仿宋" w:cs="Times New Roman"/>
          <w:sz w:val="32"/>
          <w:szCs w:val="32"/>
        </w:rPr>
        <w:t>师宗县农业农村局关于遴选师宗县 2025 年农作物秸秆综合利用项目参建主体的通知</w:t>
      </w:r>
      <w:r>
        <w:rPr>
          <w:rFonts w:ascii="Times New Roman" w:hAnsi="Times New Roman" w:eastAsia="仿宋" w:cs="Times New Roman"/>
          <w:sz w:val="32"/>
          <w:szCs w:val="32"/>
        </w:rPr>
        <w:t>；</w:t>
      </w:r>
    </w:p>
    <w:p>
      <w:pPr>
        <w:pStyle w:val="12"/>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2、农作物秸秆综合利用示范生产承诺书；</w:t>
      </w:r>
    </w:p>
    <w:p>
      <w:pPr>
        <w:pStyle w:val="12"/>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、农作物秸秆综合利用安全生产承诺书；</w:t>
      </w:r>
    </w:p>
    <w:p>
      <w:pPr>
        <w:pStyle w:val="12"/>
        <w:widowControl w:val="0"/>
        <w:shd w:val="clear" w:color="auto" w:fill="FFFFFF"/>
        <w:adjustRightInd w:val="0"/>
        <w:snapToGrid w:val="0"/>
        <w:spacing w:before="0" w:beforeAutospacing="0" w:after="0" w:afterAutospacing="0" w:line="55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、农作物秸秆腐熟还田腐熟剂应用场景及使用条件</w:t>
      </w:r>
      <w:r>
        <w:rPr>
          <w:rFonts w:hint="eastAsia" w:ascii="Times New Roman" w:hAnsi="Times New Roman" w:eastAsia="仿宋" w:cs="Times New Roman"/>
          <w:sz w:val="32"/>
          <w:szCs w:val="32"/>
        </w:rPr>
        <w:t>。</w:t>
      </w:r>
    </w:p>
    <w:p>
      <w:pPr>
        <w:pStyle w:val="12"/>
        <w:widowControl w:val="0"/>
        <w:shd w:val="clear" w:color="auto" w:fill="FFFFFF"/>
        <w:adjustRightInd w:val="0"/>
        <w:snapToGrid w:val="0"/>
        <w:spacing w:before="0" w:beforeAutospacing="0" w:after="0" w:afterAutospacing="0" w:line="550" w:lineRule="exact"/>
        <w:ind w:firstLine="640" w:firstLineChars="200"/>
        <w:rPr>
          <w:rFonts w:hint="default" w:ascii="Times New Roman" w:hAnsi="Times New Roman" w:eastAsia="仿宋" w:cs="Times New Roman"/>
          <w:sz w:val="32"/>
          <w:szCs w:val="32"/>
          <w:lang w:val="en-US" w:eastAsia="zh-CN"/>
        </w:rPr>
        <w:sectPr>
          <w:pgSz w:w="11906" w:h="16838"/>
          <w:pgMar w:top="1440" w:right="1800" w:bottom="1276" w:left="1800" w:header="851" w:footer="746" w:gutter="0"/>
          <w:cols w:space="720" w:num="1"/>
          <w:docGrid w:type="lines" w:linePitch="312" w:charSpace="0"/>
        </w:sectPr>
      </w:pPr>
      <w:r>
        <w:rPr>
          <w:rFonts w:hint="eastAsia" w:ascii="Times New Roman" w:hAnsi="Times New Roman" w:eastAsia="仿宋" w:cs="Times New Roman"/>
          <w:sz w:val="32"/>
          <w:szCs w:val="32"/>
          <w:lang w:val="en-US" w:eastAsia="zh-CN"/>
        </w:rPr>
        <w:t>5、秸秆收储台账记录表</w:t>
      </w:r>
    </w:p>
    <w:p>
      <w:pPr>
        <w:pStyle w:val="17"/>
      </w:pPr>
      <w:bookmarkStart w:id="255" w:name="_Toc11764"/>
      <w:bookmarkStart w:id="256" w:name="_Toc164000265"/>
      <w:bookmarkStart w:id="257" w:name="_Toc168082735"/>
      <w:bookmarkStart w:id="258" w:name="_Toc168081740"/>
      <w:r>
        <w:t>附件</w:t>
      </w:r>
      <w:r>
        <w:rPr>
          <w:rFonts w:ascii="Times New Roman" w:hAnsi="Times New Roman"/>
        </w:rPr>
        <w:t>1</w:t>
      </w:r>
      <w:bookmarkEnd w:id="255"/>
      <w:bookmarkEnd w:id="256"/>
      <w:bookmarkEnd w:id="257"/>
      <w:bookmarkEnd w:id="258"/>
    </w:p>
    <w:p>
      <w:pPr>
        <w:keepNext w:val="0"/>
        <w:keepLines w:val="0"/>
        <w:pageBreakBefore w:val="0"/>
        <w:widowControl w:val="0"/>
        <w:kinsoku/>
        <w:wordWrap/>
        <w:overflowPunct/>
        <w:topLinePunct w:val="0"/>
        <w:autoSpaceDE w:val="0"/>
        <w:autoSpaceDN w:val="0"/>
        <w:bidi w:val="0"/>
        <w:adjustRightInd/>
        <w:snapToGrid/>
        <w:spacing w:line="623" w:lineRule="exact"/>
        <w:ind w:left="2530" w:leftChars="0" w:hanging="2530" w:hangingChars="575"/>
        <w:jc w:val="center"/>
        <w:textAlignment w:val="auto"/>
        <w:rPr>
          <w:rFonts w:hint="eastAsia" w:ascii="微软雅黑" w:hAnsi="微软雅黑" w:eastAsia="微软雅黑" w:cs="微软雅黑"/>
          <w:color w:val="000000"/>
          <w:sz w:val="44"/>
          <w:szCs w:val="22"/>
          <w:lang w:val="en-US" w:eastAsia="en-US" w:bidi="ar-SA"/>
        </w:rPr>
      </w:pPr>
      <w:r>
        <w:rPr>
          <w:rFonts w:hint="eastAsia" w:ascii="微软雅黑" w:hAnsi="微软雅黑" w:eastAsia="微软雅黑" w:cs="微软雅黑"/>
          <w:color w:val="000000"/>
          <w:sz w:val="44"/>
          <w:szCs w:val="22"/>
          <w:lang w:val="en-US" w:eastAsia="zh-CN" w:bidi="ar-SA"/>
        </w:rPr>
        <w:t>师宗县</w:t>
      </w:r>
      <w:r>
        <w:rPr>
          <w:rFonts w:hint="eastAsia" w:ascii="微软雅黑" w:hAnsi="微软雅黑" w:eastAsia="微软雅黑" w:cs="微软雅黑"/>
          <w:color w:val="000000"/>
          <w:sz w:val="44"/>
          <w:szCs w:val="22"/>
          <w:lang w:val="en-US" w:eastAsia="en-US" w:bidi="ar-SA"/>
        </w:rPr>
        <w:t>农业农村局</w:t>
      </w:r>
    </w:p>
    <w:p>
      <w:pPr>
        <w:keepNext w:val="0"/>
        <w:keepLines w:val="0"/>
        <w:pageBreakBefore w:val="0"/>
        <w:widowControl w:val="0"/>
        <w:kinsoku/>
        <w:wordWrap/>
        <w:overflowPunct/>
        <w:topLinePunct w:val="0"/>
        <w:autoSpaceDE w:val="0"/>
        <w:autoSpaceDN w:val="0"/>
        <w:bidi w:val="0"/>
        <w:adjustRightInd/>
        <w:snapToGrid/>
        <w:spacing w:before="65" w:line="623" w:lineRule="exact"/>
        <w:ind w:left="2530" w:leftChars="0" w:hanging="2530" w:hangingChars="575"/>
        <w:jc w:val="center"/>
        <w:textAlignment w:val="auto"/>
        <w:rPr>
          <w:rFonts w:hint="eastAsia" w:ascii="微软雅黑" w:hAnsi="微软雅黑" w:eastAsia="微软雅黑" w:cs="微软雅黑"/>
          <w:color w:val="000000"/>
          <w:sz w:val="44"/>
          <w:szCs w:val="22"/>
          <w:lang w:val="en-US" w:eastAsia="en-US" w:bidi="ar-SA"/>
        </w:rPr>
      </w:pPr>
      <w:r>
        <w:rPr>
          <w:rFonts w:hint="eastAsia" w:ascii="微软雅黑" w:hAnsi="微软雅黑" w:eastAsia="微软雅黑" w:cs="微软雅黑"/>
          <w:color w:val="000000"/>
          <w:sz w:val="44"/>
          <w:szCs w:val="22"/>
          <w:lang w:val="en-US" w:eastAsia="en-US" w:bidi="ar-SA"/>
        </w:rPr>
        <w:t>关于遴选</w:t>
      </w:r>
      <w:r>
        <w:rPr>
          <w:rFonts w:hint="eastAsia" w:ascii="微软雅黑" w:hAnsi="微软雅黑" w:eastAsia="微软雅黑" w:cs="微软雅黑"/>
          <w:color w:val="000000"/>
          <w:sz w:val="44"/>
          <w:szCs w:val="22"/>
          <w:lang w:val="en-US" w:eastAsia="zh-CN" w:bidi="ar-SA"/>
        </w:rPr>
        <w:t>师宗县</w:t>
      </w:r>
      <w:r>
        <w:rPr>
          <w:rFonts w:hint="eastAsia" w:ascii="Times New Roman" w:hAnsi="Times New Roman" w:eastAsia="微软雅黑" w:cs="微软雅黑"/>
          <w:color w:val="000000"/>
          <w:sz w:val="44"/>
          <w:szCs w:val="22"/>
          <w:lang w:val="en-US" w:eastAsia="en-US" w:bidi="ar-SA"/>
        </w:rPr>
        <w:t>202</w:t>
      </w:r>
      <w:r>
        <w:rPr>
          <w:rFonts w:hint="eastAsia" w:ascii="Times New Roman" w:hAnsi="Times New Roman" w:eastAsia="微软雅黑" w:cs="微软雅黑"/>
          <w:color w:val="000000"/>
          <w:sz w:val="44"/>
          <w:szCs w:val="22"/>
          <w:lang w:val="en-US" w:eastAsia="zh-CN" w:bidi="ar-SA"/>
        </w:rPr>
        <w:t>5</w:t>
      </w:r>
      <w:r>
        <w:rPr>
          <w:rFonts w:hint="eastAsia" w:ascii="微软雅黑" w:hAnsi="微软雅黑" w:eastAsia="微软雅黑" w:cs="微软雅黑"/>
          <w:color w:val="000000"/>
          <w:sz w:val="44"/>
          <w:szCs w:val="22"/>
          <w:lang w:val="en-US" w:eastAsia="en-US" w:bidi="ar-SA"/>
        </w:rPr>
        <w:t>年农作物秸秆</w:t>
      </w:r>
    </w:p>
    <w:p>
      <w:pPr>
        <w:keepNext w:val="0"/>
        <w:keepLines w:val="0"/>
        <w:pageBreakBefore w:val="0"/>
        <w:widowControl w:val="0"/>
        <w:kinsoku/>
        <w:wordWrap/>
        <w:overflowPunct/>
        <w:topLinePunct w:val="0"/>
        <w:autoSpaceDE w:val="0"/>
        <w:autoSpaceDN w:val="0"/>
        <w:bidi w:val="0"/>
        <w:adjustRightInd/>
        <w:snapToGrid/>
        <w:spacing w:before="65" w:line="623" w:lineRule="exact"/>
        <w:ind w:left="2530" w:leftChars="0" w:hanging="2530" w:hangingChars="575"/>
        <w:jc w:val="center"/>
        <w:textAlignment w:val="auto"/>
        <w:rPr>
          <w:rFonts w:hint="eastAsia" w:ascii="微软雅黑" w:hAnsi="微软雅黑" w:eastAsia="微软雅黑" w:cs="微软雅黑"/>
          <w:color w:val="000000"/>
          <w:sz w:val="44"/>
          <w:szCs w:val="22"/>
          <w:lang w:val="en-US" w:eastAsia="en-US" w:bidi="ar-SA"/>
        </w:rPr>
      </w:pPr>
      <w:r>
        <w:rPr>
          <w:rFonts w:hint="eastAsia" w:ascii="微软雅黑" w:hAnsi="微软雅黑" w:eastAsia="微软雅黑" w:cs="微软雅黑"/>
          <w:color w:val="000000"/>
          <w:sz w:val="44"/>
          <w:szCs w:val="22"/>
          <w:lang w:val="en-US" w:eastAsia="en-US" w:bidi="ar-SA"/>
        </w:rPr>
        <w:t>综合利用项目</w:t>
      </w:r>
      <w:r>
        <w:rPr>
          <w:rFonts w:hint="eastAsia" w:ascii="微软雅黑" w:hAnsi="微软雅黑" w:eastAsia="微软雅黑" w:cs="微软雅黑"/>
          <w:color w:val="000000"/>
          <w:sz w:val="44"/>
          <w:szCs w:val="22"/>
          <w:lang w:val="en-US" w:eastAsia="zh-CN" w:bidi="ar-SA"/>
        </w:rPr>
        <w:t>建设</w:t>
      </w:r>
      <w:r>
        <w:rPr>
          <w:rFonts w:hint="eastAsia" w:ascii="微软雅黑" w:hAnsi="微软雅黑" w:eastAsia="微软雅黑" w:cs="微软雅黑"/>
          <w:color w:val="000000"/>
          <w:sz w:val="44"/>
          <w:szCs w:val="22"/>
          <w:lang w:val="en-US" w:eastAsia="en-US" w:bidi="ar-SA"/>
        </w:rPr>
        <w:t>主体的通知</w:t>
      </w:r>
    </w:p>
    <w:p>
      <w:pPr>
        <w:widowControl w:val="0"/>
        <w:autoSpaceDE w:val="0"/>
        <w:autoSpaceDN w:val="0"/>
        <w:spacing w:line="359" w:lineRule="exact"/>
        <w:rPr>
          <w:rFonts w:hint="eastAsia" w:ascii="方正仿宋_GBK" w:hAnsi="方正仿宋_GBK" w:eastAsia="方正仿宋_GBK" w:cs="方正仿宋_GBK"/>
          <w:color w:val="000000"/>
          <w:sz w:val="32"/>
          <w:szCs w:val="32"/>
          <w:lang w:val="en-US" w:eastAsia="en-US" w:bidi="ar-SA"/>
        </w:rPr>
      </w:pPr>
    </w:p>
    <w:p>
      <w:pPr>
        <w:widowControl w:val="0"/>
        <w:autoSpaceDE w:val="0"/>
        <w:autoSpaceDN w:val="0"/>
        <w:spacing w:line="359" w:lineRule="exact"/>
        <w:rPr>
          <w:rFonts w:hint="eastAsia" w:ascii="方正楷体_GBK" w:hAnsi="方正楷体_GBK" w:eastAsia="方正楷体_GBK" w:cs="方正楷体_GBK"/>
          <w:color w:val="000000"/>
          <w:sz w:val="32"/>
          <w:szCs w:val="32"/>
          <w:lang w:val="en-US" w:eastAsia="en-US" w:bidi="ar-SA"/>
        </w:rPr>
      </w:pPr>
    </w:p>
    <w:p>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方正仿宋_GBK" w:hAnsi="方正仿宋_GBK" w:eastAsia="方正仿宋_GBK" w:cs="方正仿宋_GBK"/>
          <w:color w:val="000000"/>
          <w:spacing w:val="5"/>
          <w:sz w:val="32"/>
          <w:szCs w:val="32"/>
          <w:lang w:val="en-US" w:eastAsia="en-US" w:bidi="ar-SA"/>
        </w:rPr>
      </w:pPr>
      <w:r>
        <w:rPr>
          <w:rFonts w:hint="eastAsia" w:ascii="方正仿宋_GBK" w:hAnsi="方正仿宋_GBK" w:eastAsia="方正仿宋_GBK" w:cs="方正仿宋_GBK"/>
          <w:color w:val="000000"/>
          <w:spacing w:val="5"/>
          <w:sz w:val="32"/>
          <w:szCs w:val="32"/>
          <w:lang w:val="en-US" w:eastAsia="en-US" w:bidi="ar-SA"/>
        </w:rPr>
        <w:t>各乡镇、街道：</w:t>
      </w:r>
    </w:p>
    <w:p>
      <w:pPr>
        <w:keepNext w:val="0"/>
        <w:keepLines w:val="0"/>
        <w:pageBreakBefore w:val="0"/>
        <w:widowControl w:val="0"/>
        <w:kinsoku/>
        <w:wordWrap/>
        <w:overflowPunct/>
        <w:topLinePunct w:val="0"/>
        <w:autoSpaceDE w:val="0"/>
        <w:autoSpaceDN w:val="0"/>
        <w:bidi w:val="0"/>
        <w:adjustRightInd/>
        <w:snapToGrid/>
        <w:spacing w:line="560" w:lineRule="exact"/>
        <w:ind w:firstLine="648" w:firstLineChars="200"/>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pacing w:val="2"/>
          <w:sz w:val="32"/>
          <w:szCs w:val="32"/>
          <w:lang w:val="en-US" w:eastAsia="en-US" w:bidi="ar-SA"/>
        </w:rPr>
        <w:t>根据《云南省财政厅关于</w:t>
      </w:r>
      <w:r>
        <w:rPr>
          <w:rFonts w:hint="eastAsia" w:ascii="方正仿宋_GBK" w:hAnsi="方正仿宋_GBK" w:eastAsia="方正仿宋_GBK" w:cs="方正仿宋_GBK"/>
          <w:color w:val="000000"/>
          <w:spacing w:val="2"/>
          <w:sz w:val="32"/>
          <w:szCs w:val="32"/>
          <w:lang w:val="en-US" w:eastAsia="zh-CN" w:bidi="ar-SA"/>
        </w:rPr>
        <w:t>提前</w:t>
      </w:r>
      <w:r>
        <w:rPr>
          <w:rFonts w:hint="eastAsia" w:ascii="方正仿宋_GBK" w:hAnsi="方正仿宋_GBK" w:eastAsia="方正仿宋_GBK" w:cs="方正仿宋_GBK"/>
          <w:color w:val="000000"/>
          <w:spacing w:val="2"/>
          <w:sz w:val="32"/>
          <w:szCs w:val="32"/>
          <w:lang w:val="en-US" w:eastAsia="en-US" w:bidi="ar-SA"/>
        </w:rPr>
        <w:t>下达</w:t>
      </w:r>
      <w:r>
        <w:rPr>
          <w:rFonts w:hint="eastAsia" w:ascii="方正仿宋_GBK" w:hAnsi="方正仿宋_GBK" w:eastAsia="方正仿宋_GBK" w:cs="方正仿宋_GBK"/>
          <w:color w:val="000000"/>
          <w:spacing w:val="-1"/>
          <w:sz w:val="32"/>
          <w:szCs w:val="32"/>
          <w:lang w:val="en-US" w:eastAsia="en-US" w:bidi="ar-SA"/>
        </w:rPr>
        <w:t xml:space="preserve"> </w:t>
      </w:r>
      <w:r>
        <w:rPr>
          <w:rFonts w:hint="eastAsia" w:ascii="Times New Roman" w:hAnsi="Times New Roman" w:eastAsia="方正仿宋_GBK" w:cs="方正仿宋_GBK"/>
          <w:color w:val="000000"/>
          <w:sz w:val="32"/>
          <w:szCs w:val="32"/>
          <w:lang w:val="en-US" w:eastAsia="en-US" w:bidi="ar-SA"/>
        </w:rPr>
        <w:t>202</w:t>
      </w:r>
      <w:r>
        <w:rPr>
          <w:rFonts w:hint="eastAsia" w:ascii="Times New Roman" w:hAnsi="Times New Roman" w:eastAsia="方正仿宋_GBK" w:cs="方正仿宋_GBK"/>
          <w:color w:val="000000"/>
          <w:sz w:val="32"/>
          <w:szCs w:val="32"/>
          <w:lang w:val="en-US" w:eastAsia="zh-CN" w:bidi="ar-SA"/>
        </w:rPr>
        <w:t>5</w:t>
      </w:r>
      <w:r>
        <w:rPr>
          <w:rFonts w:hint="eastAsia" w:ascii="方正仿宋_GBK" w:hAnsi="方正仿宋_GBK" w:eastAsia="方正仿宋_GBK" w:cs="方正仿宋_GBK"/>
          <w:color w:val="000000"/>
          <w:spacing w:val="2"/>
          <w:sz w:val="32"/>
          <w:szCs w:val="32"/>
          <w:lang w:val="en-US" w:eastAsia="en-US" w:bidi="ar-SA"/>
        </w:rPr>
        <w:t xml:space="preserve"> 年中央农业</w:t>
      </w:r>
      <w:r>
        <w:rPr>
          <w:rFonts w:hint="eastAsia" w:ascii="方正仿宋_GBK" w:hAnsi="方正仿宋_GBK" w:eastAsia="方正仿宋_GBK" w:cs="方正仿宋_GBK"/>
          <w:color w:val="000000"/>
          <w:spacing w:val="2"/>
          <w:sz w:val="32"/>
          <w:szCs w:val="32"/>
          <w:lang w:val="en-US" w:eastAsia="zh-CN" w:bidi="ar-SA"/>
        </w:rPr>
        <w:t>相关转移支付</w:t>
      </w:r>
      <w:r>
        <w:rPr>
          <w:rFonts w:hint="eastAsia" w:ascii="方正仿宋_GBK" w:hAnsi="方正仿宋_GBK" w:eastAsia="方正仿宋_GBK" w:cs="方正仿宋_GBK"/>
          <w:color w:val="000000"/>
          <w:spacing w:val="5"/>
          <w:sz w:val="32"/>
          <w:szCs w:val="32"/>
          <w:lang w:val="en-US" w:eastAsia="en-US" w:bidi="ar-SA"/>
        </w:rPr>
        <w:t>资金的通知》（云财农〔</w:t>
      </w:r>
      <w:r>
        <w:rPr>
          <w:rFonts w:hint="eastAsia" w:ascii="Times New Roman" w:hAnsi="Times New Roman" w:eastAsia="方正仿宋_GBK" w:cs="方正仿宋_GBK"/>
          <w:color w:val="000000"/>
          <w:spacing w:val="1"/>
          <w:sz w:val="32"/>
          <w:szCs w:val="32"/>
          <w:lang w:val="en-US" w:eastAsia="en-US" w:bidi="ar-SA"/>
        </w:rPr>
        <w:t>2024</w:t>
      </w:r>
      <w:r>
        <w:rPr>
          <w:rFonts w:hint="eastAsia" w:ascii="方正仿宋_GBK" w:hAnsi="方正仿宋_GBK" w:eastAsia="方正仿宋_GBK" w:cs="方正仿宋_GBK"/>
          <w:color w:val="000000"/>
          <w:spacing w:val="4"/>
          <w:sz w:val="32"/>
          <w:szCs w:val="32"/>
          <w:lang w:val="en-US" w:eastAsia="en-US" w:bidi="ar-SA"/>
        </w:rPr>
        <w:t>〕</w:t>
      </w:r>
      <w:r>
        <w:rPr>
          <w:rFonts w:hint="eastAsia" w:ascii="Times New Roman" w:hAnsi="Times New Roman" w:eastAsia="方正仿宋_GBK" w:cs="方正仿宋_GBK"/>
          <w:color w:val="000000"/>
          <w:spacing w:val="1"/>
          <w:sz w:val="32"/>
          <w:szCs w:val="32"/>
          <w:lang w:val="en-US" w:eastAsia="zh-CN" w:bidi="ar-SA"/>
        </w:rPr>
        <w:t>167</w:t>
      </w:r>
      <w:r>
        <w:rPr>
          <w:rFonts w:hint="eastAsia" w:ascii="方正仿宋_GBK" w:hAnsi="方正仿宋_GBK" w:eastAsia="方正仿宋_GBK" w:cs="方正仿宋_GBK"/>
          <w:color w:val="000000"/>
          <w:spacing w:val="5"/>
          <w:sz w:val="32"/>
          <w:szCs w:val="32"/>
          <w:lang w:val="en-US" w:eastAsia="en-US" w:bidi="ar-SA"/>
        </w:rPr>
        <w:t>号）相关要求，现</w:t>
      </w:r>
      <w:r>
        <w:rPr>
          <w:rFonts w:hint="eastAsia" w:ascii="方正仿宋_GBK" w:hAnsi="方正仿宋_GBK" w:eastAsia="方正仿宋_GBK" w:cs="方正仿宋_GBK"/>
          <w:color w:val="000000"/>
          <w:spacing w:val="2"/>
          <w:sz w:val="32"/>
          <w:szCs w:val="32"/>
          <w:lang w:val="en-US" w:eastAsia="en-US" w:bidi="ar-SA"/>
        </w:rPr>
        <w:t>正开展</w:t>
      </w:r>
      <w:r>
        <w:rPr>
          <w:rFonts w:hint="eastAsia" w:ascii="方正仿宋_GBK" w:hAnsi="方正仿宋_GBK" w:eastAsia="方正仿宋_GBK" w:cs="方正仿宋_GBK"/>
          <w:color w:val="000000"/>
          <w:spacing w:val="2"/>
          <w:sz w:val="32"/>
          <w:szCs w:val="32"/>
          <w:lang w:val="en-US" w:eastAsia="zh-CN" w:bidi="ar-SA"/>
        </w:rPr>
        <w:t>师宗县</w:t>
      </w:r>
      <w:r>
        <w:rPr>
          <w:rFonts w:hint="eastAsia" w:ascii="方正仿宋_GBK" w:hAnsi="方正仿宋_GBK" w:eastAsia="方正仿宋_GBK" w:cs="方正仿宋_GBK"/>
          <w:color w:val="000000"/>
          <w:spacing w:val="-1"/>
          <w:sz w:val="32"/>
          <w:szCs w:val="32"/>
          <w:lang w:val="en-US" w:eastAsia="en-US" w:bidi="ar-SA"/>
        </w:rPr>
        <w:t xml:space="preserve"> </w:t>
      </w:r>
      <w:r>
        <w:rPr>
          <w:rFonts w:hint="eastAsia" w:ascii="Times New Roman" w:hAnsi="Times New Roman" w:eastAsia="方正仿宋_GBK" w:cs="方正仿宋_GBK"/>
          <w:color w:val="000000"/>
          <w:sz w:val="32"/>
          <w:szCs w:val="32"/>
          <w:lang w:val="en-US" w:eastAsia="en-US" w:bidi="ar-SA"/>
        </w:rPr>
        <w:t>202</w:t>
      </w:r>
      <w:r>
        <w:rPr>
          <w:rFonts w:hint="eastAsia" w:ascii="Times New Roman" w:hAnsi="Times New Roman" w:eastAsia="方正仿宋_GBK" w:cs="方正仿宋_GBK"/>
          <w:color w:val="000000"/>
          <w:sz w:val="32"/>
          <w:szCs w:val="32"/>
          <w:lang w:val="en-US" w:eastAsia="zh-CN" w:bidi="ar-SA"/>
        </w:rPr>
        <w:t>5</w:t>
      </w:r>
      <w:r>
        <w:rPr>
          <w:rFonts w:hint="eastAsia" w:ascii="方正仿宋_GBK" w:hAnsi="方正仿宋_GBK" w:eastAsia="方正仿宋_GBK" w:cs="方正仿宋_GBK"/>
          <w:color w:val="000000"/>
          <w:spacing w:val="2"/>
          <w:sz w:val="32"/>
          <w:szCs w:val="32"/>
          <w:lang w:val="en-US" w:eastAsia="en-US" w:bidi="ar-SA"/>
        </w:rPr>
        <w:t xml:space="preserve"> 年农作物秸秆综合利用项目建设前期工作，</w:t>
      </w:r>
      <w:r>
        <w:rPr>
          <w:rFonts w:hint="eastAsia" w:ascii="方正仿宋_GBK" w:hAnsi="方正仿宋_GBK" w:eastAsia="方正仿宋_GBK" w:cs="方正仿宋_GBK"/>
          <w:color w:val="000000"/>
          <w:spacing w:val="-4"/>
          <w:sz w:val="32"/>
          <w:szCs w:val="32"/>
          <w:lang w:val="en-US" w:eastAsia="en-US" w:bidi="ar-SA"/>
        </w:rPr>
        <w:t>为加强扶持培养社会化服务组织，形成多元利用的秸秆综合利用</w:t>
      </w:r>
      <w:r>
        <w:rPr>
          <w:rFonts w:hint="eastAsia" w:ascii="方正仿宋_GBK" w:hAnsi="方正仿宋_GBK" w:eastAsia="方正仿宋_GBK" w:cs="方正仿宋_GBK"/>
          <w:color w:val="000000"/>
          <w:sz w:val="32"/>
          <w:szCs w:val="32"/>
          <w:lang w:val="en-US" w:eastAsia="en-US" w:bidi="ar-SA"/>
        </w:rPr>
        <w:t>产业化格局，经研究，特向我</w:t>
      </w:r>
      <w:r>
        <w:rPr>
          <w:rFonts w:hint="eastAsia" w:ascii="方正仿宋_GBK" w:hAnsi="方正仿宋_GBK" w:eastAsia="方正仿宋_GBK" w:cs="方正仿宋_GBK"/>
          <w:color w:val="000000"/>
          <w:sz w:val="32"/>
          <w:szCs w:val="32"/>
          <w:lang w:val="en-US" w:eastAsia="zh-CN" w:bidi="ar-SA"/>
        </w:rPr>
        <w:t>县</w:t>
      </w:r>
      <w:r>
        <w:rPr>
          <w:rFonts w:hint="eastAsia" w:ascii="方正仿宋_GBK" w:hAnsi="方正仿宋_GBK" w:eastAsia="方正仿宋_GBK" w:cs="方正仿宋_GBK"/>
          <w:color w:val="000000"/>
          <w:sz w:val="32"/>
          <w:szCs w:val="32"/>
          <w:lang w:val="en-US" w:eastAsia="en-US" w:bidi="ar-SA"/>
        </w:rPr>
        <w:t>辖区内公开</w:t>
      </w:r>
    </w:p>
    <w:p>
      <w:pPr>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z w:val="32"/>
          <w:szCs w:val="32"/>
          <w:lang w:val="en-US" w:eastAsia="en-US" w:bidi="ar-SA"/>
        </w:rPr>
        <w:t>遴选项目建设主体，现将有关事项告知如下：</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en-US" w:bidi="ar-SA"/>
        </w:rPr>
      </w:pPr>
      <w:r>
        <w:rPr>
          <w:rFonts w:hint="eastAsia" w:ascii="方正黑体_GBK" w:hAnsi="方正黑体_GBK" w:eastAsia="方正黑体_GBK" w:cs="方正黑体_GBK"/>
          <w:color w:val="000000"/>
          <w:sz w:val="32"/>
          <w:szCs w:val="32"/>
          <w:lang w:val="en-US" w:eastAsia="en-US" w:bidi="ar-SA"/>
        </w:rPr>
        <w:t>一、遴选范围</w:t>
      </w:r>
    </w:p>
    <w:p>
      <w:pPr>
        <w:keepNext w:val="0"/>
        <w:keepLines w:val="0"/>
        <w:pageBreakBefore w:val="0"/>
        <w:widowControl w:val="0"/>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pacing w:val="-4"/>
          <w:sz w:val="32"/>
          <w:szCs w:val="32"/>
          <w:lang w:val="en-US" w:eastAsia="zh-CN" w:bidi="ar-SA"/>
        </w:rPr>
        <w:t>师宗县</w:t>
      </w:r>
      <w:r>
        <w:rPr>
          <w:rFonts w:hint="eastAsia" w:ascii="方正仿宋_GBK" w:hAnsi="方正仿宋_GBK" w:eastAsia="方正仿宋_GBK" w:cs="方正仿宋_GBK"/>
          <w:color w:val="000000"/>
          <w:spacing w:val="-4"/>
          <w:sz w:val="32"/>
          <w:szCs w:val="32"/>
          <w:lang w:val="en-US" w:eastAsia="en-US" w:bidi="ar-SA"/>
        </w:rPr>
        <w:t>辖区内具备农作物秸秆</w:t>
      </w:r>
      <w:r>
        <w:rPr>
          <w:rFonts w:hint="eastAsia" w:ascii="方正仿宋_GBK" w:hAnsi="方正仿宋_GBK" w:eastAsia="方正仿宋_GBK" w:cs="方正仿宋_GBK"/>
          <w:color w:val="000000"/>
          <w:spacing w:val="-4"/>
          <w:sz w:val="32"/>
          <w:szCs w:val="32"/>
          <w:lang w:val="en-US" w:eastAsia="zh-CN" w:bidi="ar-SA"/>
        </w:rPr>
        <w:t>综合</w:t>
      </w:r>
      <w:r>
        <w:rPr>
          <w:rFonts w:hint="eastAsia" w:ascii="方正仿宋_GBK" w:hAnsi="方正仿宋_GBK" w:eastAsia="方正仿宋_GBK" w:cs="方正仿宋_GBK"/>
          <w:color w:val="000000"/>
          <w:sz w:val="32"/>
          <w:szCs w:val="32"/>
          <w:lang w:val="en-US" w:eastAsia="en-US" w:bidi="ar-SA"/>
        </w:rPr>
        <w:t>利用基础条件和能力的农民和企业、合作社、社会化服务组织、家庭农场等新型农业经营主体。</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en-US" w:bidi="ar-SA"/>
        </w:rPr>
      </w:pPr>
      <w:r>
        <w:rPr>
          <w:rFonts w:hint="eastAsia" w:ascii="方正黑体_GBK" w:hAnsi="方正黑体_GBK" w:eastAsia="方正黑体_GBK" w:cs="方正黑体_GBK"/>
          <w:color w:val="000000"/>
          <w:sz w:val="32"/>
          <w:szCs w:val="32"/>
          <w:lang w:val="en-US" w:eastAsia="en-US" w:bidi="ar-SA"/>
        </w:rPr>
        <w:t>二、遴选程序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pacing w:val="-4"/>
          <w:sz w:val="32"/>
          <w:szCs w:val="32"/>
          <w:lang w:val="en-US" w:eastAsia="zh-CN" w:bidi="ar-SA"/>
        </w:rPr>
        <w:t>（一）</w:t>
      </w:r>
      <w:r>
        <w:rPr>
          <w:rFonts w:hint="eastAsia" w:ascii="方正仿宋_GBK" w:hAnsi="方正仿宋_GBK" w:eastAsia="方正仿宋_GBK" w:cs="方正仿宋_GBK"/>
          <w:color w:val="000000"/>
          <w:spacing w:val="-4"/>
          <w:sz w:val="32"/>
          <w:szCs w:val="32"/>
          <w:lang w:val="en-US" w:eastAsia="en-US" w:bidi="ar-SA"/>
        </w:rPr>
        <w:t>请各乡镇、街道积极宣传，号召辖区内符合条件的农民和企业、合作社、社会化服务组织、家庭农场等新型农业经营</w:t>
      </w:r>
      <w:r>
        <w:rPr>
          <w:rFonts w:hint="eastAsia" w:ascii="方正仿宋_GBK" w:hAnsi="方正仿宋_GBK" w:eastAsia="方正仿宋_GBK" w:cs="方正仿宋_GBK"/>
          <w:color w:val="000000"/>
          <w:sz w:val="32"/>
          <w:szCs w:val="32"/>
          <w:lang w:val="en-US" w:eastAsia="en-US" w:bidi="ar-SA"/>
        </w:rPr>
        <w:t>主体主动申报、参与项目建设；</w:t>
      </w:r>
    </w:p>
    <w:p>
      <w:pPr>
        <w:keepNext w:val="0"/>
        <w:keepLines w:val="0"/>
        <w:pageBreakBefore w:val="0"/>
        <w:widowControl w:val="0"/>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（二）请有意向参与项目建设的农民和企业、合作社、社会</w:t>
      </w:r>
      <w:r>
        <w:rPr>
          <w:rFonts w:hint="eastAsia" w:ascii="方正仿宋_GBK" w:hAnsi="方正仿宋_GBK" w:eastAsia="方正仿宋_GBK" w:cs="方正仿宋_GBK"/>
          <w:color w:val="000000"/>
          <w:spacing w:val="2"/>
          <w:sz w:val="32"/>
          <w:szCs w:val="32"/>
          <w:lang w:val="en-US" w:eastAsia="en-US" w:bidi="ar-SA"/>
        </w:rPr>
        <w:t>化服务组织、家庭农场等新型农业经营主体于</w:t>
      </w:r>
      <w:r>
        <w:rPr>
          <w:rFonts w:hint="eastAsia" w:ascii="方正仿宋_GBK" w:hAnsi="方正仿宋_GBK" w:eastAsia="方正仿宋_GBK" w:cs="方正仿宋_GBK"/>
          <w:color w:val="000000"/>
          <w:sz w:val="32"/>
          <w:szCs w:val="32"/>
          <w:lang w:val="en-US" w:eastAsia="en-US" w:bidi="ar-SA"/>
        </w:rPr>
        <w:t>根据要求向</w:t>
      </w:r>
      <w:r>
        <w:rPr>
          <w:rFonts w:hint="eastAsia" w:ascii="方正仿宋_GBK" w:hAnsi="方正仿宋_GBK" w:eastAsia="方正仿宋_GBK" w:cs="方正仿宋_GBK"/>
          <w:color w:val="000000"/>
          <w:sz w:val="32"/>
          <w:szCs w:val="32"/>
          <w:lang w:val="en-US" w:eastAsia="zh-CN" w:bidi="ar-SA"/>
        </w:rPr>
        <w:t>师宗县</w:t>
      </w:r>
      <w:r>
        <w:rPr>
          <w:rFonts w:hint="eastAsia" w:ascii="方正仿宋_GBK" w:hAnsi="方正仿宋_GBK" w:eastAsia="方正仿宋_GBK" w:cs="方正仿宋_GBK"/>
          <w:color w:val="000000"/>
          <w:sz w:val="32"/>
          <w:szCs w:val="32"/>
          <w:lang w:val="en-US" w:eastAsia="en-US" w:bidi="ar-SA"/>
        </w:rPr>
        <w:t>农业农村局提出申请和递交相关材料。</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default" w:ascii="方正仿宋_GBK" w:hAnsi="方正仿宋_GBK" w:eastAsia="方正仿宋_GBK" w:cs="方正仿宋_GBK"/>
          <w:color w:val="000000"/>
          <w:sz w:val="32"/>
          <w:szCs w:val="32"/>
          <w:lang w:val="en-US" w:eastAsia="zh-CN" w:bidi="ar-SA"/>
        </w:rPr>
      </w:pPr>
      <w:r>
        <w:rPr>
          <w:rFonts w:hint="eastAsia" w:ascii="方正仿宋_GBK" w:hAnsi="方正仿宋_GBK" w:eastAsia="方正仿宋_GBK" w:cs="方正仿宋_GBK"/>
          <w:color w:val="000000"/>
          <w:sz w:val="32"/>
          <w:szCs w:val="32"/>
          <w:lang w:val="en-US" w:eastAsia="zh-CN" w:bidi="ar-SA"/>
        </w:rPr>
        <w:t>（三）由师宗县</w:t>
      </w:r>
      <w:r>
        <w:rPr>
          <w:rFonts w:hint="eastAsia" w:ascii="方正仿宋_GBK" w:hAnsi="方正仿宋_GBK" w:eastAsia="方正仿宋_GBK" w:cs="方正仿宋_GBK"/>
          <w:color w:val="000000"/>
          <w:sz w:val="32"/>
          <w:szCs w:val="32"/>
          <w:lang w:val="en-US" w:eastAsia="en-US" w:bidi="ar-SA"/>
        </w:rPr>
        <w:t>农业农村局</w:t>
      </w:r>
      <w:r>
        <w:rPr>
          <w:rFonts w:hint="eastAsia" w:ascii="方正仿宋_GBK" w:hAnsi="方正仿宋_GBK" w:eastAsia="方正仿宋_GBK" w:cs="方正仿宋_GBK"/>
          <w:color w:val="000000"/>
          <w:sz w:val="32"/>
          <w:szCs w:val="32"/>
          <w:lang w:val="en-US" w:eastAsia="zh-CN" w:bidi="ar-SA"/>
        </w:rPr>
        <w:t>组织审查申报材料、专家评议、现场考察等方式对申报主体进行评审遴选。</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en-US" w:bidi="ar-SA"/>
        </w:rPr>
      </w:pPr>
      <w:r>
        <w:rPr>
          <w:rFonts w:hint="eastAsia" w:ascii="方正黑体_GBK" w:hAnsi="方正黑体_GBK" w:eastAsia="方正黑体_GBK" w:cs="方正黑体_GBK"/>
          <w:color w:val="000000"/>
          <w:sz w:val="32"/>
          <w:szCs w:val="32"/>
          <w:lang w:val="en-US" w:eastAsia="en-US" w:bidi="ar-SA"/>
        </w:rPr>
        <w:t>三、支持内容及方式</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sz w:val="32"/>
          <w:szCs w:val="32"/>
          <w:lang w:val="en-US" w:eastAsia="en-US" w:bidi="ar-SA"/>
        </w:rPr>
        <w:t>参照《云南省农作物秸秆综合利用项目管理办法</w:t>
      </w:r>
      <w:r>
        <w:rPr>
          <w:rFonts w:hint="eastAsia" w:ascii="方正仿宋_GBK" w:hAnsi="方正仿宋_GBK" w:eastAsia="方正仿宋_GBK" w:cs="方正仿宋_GBK"/>
          <w:color w:val="000000"/>
          <w:sz w:val="32"/>
          <w:szCs w:val="32"/>
          <w:lang w:val="en-US" w:eastAsia="zh-CN" w:bidi="ar-SA"/>
        </w:rPr>
        <w:t>（</w:t>
      </w:r>
      <w:r>
        <w:rPr>
          <w:rFonts w:hint="eastAsia" w:ascii="方正仿宋_GBK" w:hAnsi="方正仿宋_GBK" w:eastAsia="方正仿宋_GBK" w:cs="方正仿宋_GBK"/>
          <w:color w:val="000000"/>
          <w:sz w:val="32"/>
          <w:szCs w:val="32"/>
          <w:lang w:val="en-US" w:eastAsia="en-US" w:bidi="ar-SA"/>
        </w:rPr>
        <w:t>试行</w:t>
      </w:r>
      <w:r>
        <w:rPr>
          <w:rFonts w:hint="eastAsia" w:ascii="方正仿宋_GBK" w:hAnsi="方正仿宋_GBK" w:eastAsia="方正仿宋_GBK" w:cs="方正仿宋_GBK"/>
          <w:color w:val="000000"/>
          <w:sz w:val="32"/>
          <w:szCs w:val="32"/>
          <w:lang w:val="en-US" w:eastAsia="zh-CN" w:bidi="ar-SA"/>
        </w:rPr>
        <w:t>）</w:t>
      </w:r>
      <w:r>
        <w:rPr>
          <w:rFonts w:hint="eastAsia" w:ascii="方正仿宋_GBK" w:hAnsi="方正仿宋_GBK" w:eastAsia="方正仿宋_GBK" w:cs="方正仿宋_GBK"/>
          <w:color w:val="000000"/>
          <w:sz w:val="32"/>
          <w:szCs w:val="32"/>
          <w:lang w:val="en-US" w:eastAsia="en-US" w:bidi="ar-SA"/>
        </w:rPr>
        <w:t>》相关规定，</w:t>
      </w:r>
      <w:r>
        <w:rPr>
          <w:rFonts w:hint="default" w:ascii="Times New Roman" w:hAnsi="Times New Roman" w:eastAsia="方正仿宋_GBK" w:cs="Times New Roman"/>
          <w:color w:val="000000"/>
          <w:sz w:val="32"/>
          <w:szCs w:val="32"/>
          <w:lang w:val="en-US" w:eastAsia="zh-CN" w:bidi="ar-SA"/>
        </w:rPr>
        <w:t>2025</w:t>
      </w:r>
      <w:r>
        <w:rPr>
          <w:rFonts w:hint="eastAsia" w:ascii="方正仿宋_GBK" w:hAnsi="方正仿宋_GBK" w:eastAsia="方正仿宋_GBK" w:cs="方正仿宋_GBK"/>
          <w:color w:val="000000"/>
          <w:sz w:val="32"/>
          <w:szCs w:val="32"/>
          <w:lang w:val="en-US" w:eastAsia="zh-CN" w:bidi="ar-SA"/>
        </w:rPr>
        <w:t>年</w:t>
      </w:r>
      <w:r>
        <w:rPr>
          <w:rFonts w:hint="eastAsia" w:ascii="方正仿宋_GBK" w:hAnsi="方正仿宋_GBK" w:eastAsia="方正仿宋_GBK" w:cs="方正仿宋_GBK"/>
          <w:color w:val="000000" w:themeColor="text1"/>
          <w:sz w:val="32"/>
          <w:szCs w:val="32"/>
          <w:lang w:val="en-US" w:eastAsia="zh-CN" w:bidi="ar-SA"/>
          <w14:textFill>
            <w14:solidFill>
              <w14:schemeClr w14:val="tx1"/>
            </w14:solidFill>
          </w14:textFill>
        </w:rPr>
        <w:t>重点</w:t>
      </w:r>
      <w:r>
        <w:rPr>
          <w:rFonts w:hint="eastAsia" w:ascii="方正仿宋_GBK" w:hAnsi="方正仿宋_GBK" w:eastAsia="方正仿宋_GBK" w:cs="方正仿宋_GBK"/>
          <w:color w:val="000000" w:themeColor="text1"/>
          <w:sz w:val="32"/>
          <w:szCs w:val="32"/>
          <w:lang w:val="en-US" w:eastAsia="en-US" w:bidi="ar-SA"/>
          <w14:textFill>
            <w14:solidFill>
              <w14:schemeClr w14:val="tx1"/>
            </w14:solidFill>
          </w14:textFill>
        </w:rPr>
        <w:t>支持承担秸秆</w:t>
      </w:r>
      <w:r>
        <w:rPr>
          <w:rFonts w:hint="eastAsia" w:ascii="方正仿宋_GBK" w:hAnsi="方正仿宋_GBK" w:eastAsia="方正仿宋_GBK" w:cs="方正仿宋_GBK"/>
          <w:color w:val="000000"/>
          <w:spacing w:val="-4"/>
          <w:sz w:val="32"/>
          <w:szCs w:val="32"/>
          <w:lang w:val="en-US" w:eastAsia="zh-CN" w:bidi="ar-SA"/>
        </w:rPr>
        <w:t>能源</w:t>
      </w:r>
      <w:r>
        <w:rPr>
          <w:rFonts w:hint="eastAsia" w:ascii="方正仿宋_GBK" w:hAnsi="方正仿宋_GBK" w:eastAsia="方正仿宋_GBK" w:cs="方正仿宋_GBK"/>
          <w:color w:val="000000"/>
          <w:spacing w:val="-4"/>
          <w:sz w:val="32"/>
          <w:szCs w:val="32"/>
          <w:lang w:val="en-US" w:eastAsia="en-US" w:bidi="ar-SA"/>
        </w:rPr>
        <w:t>化、</w:t>
      </w:r>
      <w:r>
        <w:rPr>
          <w:rFonts w:hint="eastAsia" w:ascii="方正仿宋_GBK" w:hAnsi="方正仿宋_GBK" w:eastAsia="方正仿宋_GBK" w:cs="方正仿宋_GBK"/>
          <w:color w:val="000000"/>
          <w:spacing w:val="-4"/>
          <w:sz w:val="32"/>
          <w:szCs w:val="32"/>
          <w:lang w:val="en-US" w:eastAsia="zh-CN" w:bidi="ar-SA"/>
        </w:rPr>
        <w:t>肥料化、</w:t>
      </w:r>
      <w:r>
        <w:rPr>
          <w:rFonts w:hint="eastAsia" w:ascii="方正仿宋_GBK" w:hAnsi="方正仿宋_GBK" w:eastAsia="方正仿宋_GBK" w:cs="方正仿宋_GBK"/>
          <w:color w:val="000000"/>
          <w:spacing w:val="-4"/>
          <w:sz w:val="32"/>
          <w:szCs w:val="32"/>
          <w:lang w:val="en-US" w:eastAsia="en-US" w:bidi="ar-SA"/>
        </w:rPr>
        <w:t>饲料化</w:t>
      </w:r>
      <w:r>
        <w:rPr>
          <w:rFonts w:hint="eastAsia" w:ascii="方正仿宋_GBK" w:hAnsi="方正仿宋_GBK" w:eastAsia="方正仿宋_GBK" w:cs="方正仿宋_GBK"/>
          <w:color w:val="000000" w:themeColor="text1"/>
          <w:spacing w:val="-9"/>
          <w:sz w:val="32"/>
          <w:szCs w:val="32"/>
          <w:lang w:val="en-US" w:eastAsia="en-US" w:bidi="ar-SA"/>
          <w14:textFill>
            <w14:solidFill>
              <w14:schemeClr w14:val="tx1"/>
            </w14:solidFill>
          </w14:textFill>
        </w:rPr>
        <w:t>利用的农民和企业、合作社、社会化</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服务组织、家庭农场等新型农业经营主体。支持内容主要有</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28" w:firstLineChars="200"/>
        <w:textAlignment w:val="auto"/>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（一）秸秆还田</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环节或运输环节的粉碎、翻耕等设备以及腐熟剂等材料</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28" w:firstLineChars="200"/>
        <w:textAlignment w:val="auto"/>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（二）秸秆离田环节的捡拾、收集</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、打捆等</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设备；</w:t>
      </w:r>
    </w:p>
    <w:p>
      <w:pPr>
        <w:keepNext w:val="0"/>
        <w:keepLines w:val="0"/>
        <w:pageBreakBefore w:val="0"/>
        <w:widowControl w:val="0"/>
        <w:kinsoku/>
        <w:wordWrap/>
        <w:overflowPunct/>
        <w:topLinePunct w:val="0"/>
        <w:autoSpaceDE w:val="0"/>
        <w:autoSpaceDN w:val="0"/>
        <w:bidi w:val="0"/>
        <w:adjustRightInd/>
        <w:snapToGrid/>
        <w:spacing w:line="560" w:lineRule="exact"/>
        <w:ind w:firstLine="628" w:firstLineChars="200"/>
        <w:textAlignment w:val="auto"/>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（三）</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秸秆利用环节的粉碎、打捆等加工设备和储草棚、青贮窖等设施；</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8" w:firstLineChars="200"/>
        <w:textAlignment w:val="auto"/>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（四）</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秸秆</w:t>
      </w:r>
      <w:r>
        <w:rPr>
          <w:rFonts w:hint="eastAsia" w:ascii="方正仿宋_GBK" w:hAnsi="方正仿宋_GBK" w:eastAsia="方正仿宋_GBK" w:cs="方正仿宋_GBK"/>
          <w:color w:val="000000"/>
          <w:spacing w:val="-4"/>
          <w:sz w:val="32"/>
          <w:szCs w:val="32"/>
          <w:lang w:val="en-US" w:eastAsia="zh-CN" w:bidi="ar-SA"/>
        </w:rPr>
        <w:t>能源</w:t>
      </w:r>
      <w:r>
        <w:rPr>
          <w:rFonts w:hint="eastAsia" w:ascii="方正仿宋_GBK" w:hAnsi="方正仿宋_GBK" w:eastAsia="方正仿宋_GBK" w:cs="方正仿宋_GBK"/>
          <w:color w:val="000000"/>
          <w:spacing w:val="-4"/>
          <w:sz w:val="32"/>
          <w:szCs w:val="32"/>
          <w:lang w:val="en-US" w:eastAsia="en-US" w:bidi="ar-SA"/>
        </w:rPr>
        <w:t>化</w:t>
      </w:r>
      <w:r>
        <w:rPr>
          <w:rFonts w:hint="eastAsia" w:ascii="方正仿宋_GBK" w:hAnsi="方正仿宋_GBK" w:eastAsia="方正仿宋_GBK" w:cs="方正仿宋_GBK"/>
          <w:color w:val="000000"/>
          <w:spacing w:val="-4"/>
          <w:sz w:val="32"/>
          <w:szCs w:val="32"/>
          <w:lang w:val="en-US" w:eastAsia="zh-CN" w:bidi="ar-SA"/>
        </w:rPr>
        <w:t>利用模式建设为主，</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秸秆</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肥料化、</w:t>
      </w:r>
      <w:r>
        <w:rPr>
          <w:rFonts w:hint="eastAsia" w:ascii="方正仿宋_GBK" w:hAnsi="方正仿宋_GBK" w:eastAsia="方正仿宋_GBK" w:cs="方正仿宋_GBK"/>
          <w:color w:val="000000"/>
          <w:spacing w:val="-4"/>
          <w:sz w:val="32"/>
          <w:szCs w:val="32"/>
          <w:lang w:val="en-US" w:eastAsia="en-US" w:bidi="ar-SA"/>
        </w:rPr>
        <w:t>饲料化</w:t>
      </w:r>
      <w:r>
        <w:rPr>
          <w:rFonts w:hint="eastAsia" w:ascii="方正仿宋_GBK" w:hAnsi="方正仿宋_GBK" w:eastAsia="方正仿宋_GBK" w:cs="方正仿宋_GBK"/>
          <w:color w:val="000000" w:themeColor="text1"/>
          <w:spacing w:val="-3"/>
          <w:sz w:val="32"/>
          <w:szCs w:val="32"/>
          <w:lang w:val="en-US" w:eastAsia="en-US" w:bidi="ar-SA"/>
          <w14:textFill>
            <w14:solidFill>
              <w14:schemeClr w14:val="tx1"/>
            </w14:solidFill>
          </w14:textFill>
        </w:rPr>
        <w:t>利用模式建设</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为辅（经建设后形成可持续发展模式，</w:t>
      </w:r>
      <w:r>
        <w:rPr>
          <w:rFonts w:hint="eastAsia" w:ascii="方正仿宋_GBK" w:hAnsi="方正仿宋_GBK" w:eastAsia="方正仿宋_GBK" w:cs="方正仿宋_GBK"/>
          <w:color w:val="000000"/>
          <w:spacing w:val="-4"/>
          <w:sz w:val="32"/>
          <w:szCs w:val="32"/>
          <w:lang w:val="en-US" w:eastAsia="zh-CN" w:bidi="ar-SA"/>
        </w:rPr>
        <w:t>主要包括设备和设施、模式探索和技术服务等）</w:t>
      </w:r>
      <w:r>
        <w:rPr>
          <w:rFonts w:hint="eastAsia" w:ascii="方正仿宋_GBK" w:hAnsi="方正仿宋_GBK" w:eastAsia="方正仿宋_GBK" w:cs="方正仿宋_GBK"/>
          <w:color w:val="000000" w:themeColor="text1"/>
          <w:spacing w:val="-3"/>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560" w:lineRule="exact"/>
        <w:ind w:firstLine="628" w:firstLineChars="200"/>
        <w:textAlignment w:val="auto"/>
        <w:rPr>
          <w:rFonts w:hint="default" w:ascii="方正仿宋_GBK" w:hAnsi="方正仿宋_GBK" w:eastAsia="方正仿宋_GBK" w:cs="方正仿宋_GBK"/>
          <w:color w:val="auto"/>
          <w:spacing w:val="-3"/>
          <w:sz w:val="32"/>
          <w:szCs w:val="32"/>
          <w:lang w:val="en-US" w:eastAsia="zh-CN" w:bidi="ar-SA"/>
        </w:rPr>
      </w:pPr>
      <w:r>
        <w:rPr>
          <w:rFonts w:hint="eastAsia" w:ascii="方正仿宋_GBK" w:hAnsi="方正仿宋_GBK" w:eastAsia="方正仿宋_GBK" w:cs="方正仿宋_GBK"/>
          <w:color w:val="auto"/>
          <w:spacing w:val="-3"/>
          <w:sz w:val="32"/>
          <w:szCs w:val="32"/>
          <w:lang w:val="en-US" w:eastAsia="en-US" w:bidi="ar-SA"/>
        </w:rPr>
        <w:t>支持方式为：</w:t>
      </w:r>
      <w:r>
        <w:rPr>
          <w:rFonts w:hint="eastAsia" w:ascii="方正仿宋_GBK" w:hAnsi="方正仿宋_GBK" w:eastAsia="方正仿宋_GBK" w:cs="方正仿宋_GBK"/>
          <w:color w:val="auto"/>
          <w:spacing w:val="-3"/>
          <w:sz w:val="32"/>
          <w:szCs w:val="32"/>
          <w:lang w:val="en-US" w:eastAsia="zh-CN" w:bidi="ar-SA"/>
        </w:rPr>
        <w:t>先建后补。</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default" w:ascii="方正黑体_GBK" w:hAnsi="方正黑体_GBK" w:eastAsia="方正黑体_GBK" w:cs="方正黑体_GBK"/>
          <w:color w:val="000000"/>
          <w:sz w:val="32"/>
          <w:szCs w:val="32"/>
          <w:lang w:val="en-US" w:eastAsia="zh-CN" w:bidi="ar-SA"/>
        </w:rPr>
      </w:pPr>
      <w:r>
        <w:rPr>
          <w:rFonts w:hint="eastAsia" w:ascii="方正黑体_GBK" w:hAnsi="方正黑体_GBK" w:eastAsia="方正黑体_GBK" w:cs="方正黑体_GBK"/>
          <w:color w:val="000000"/>
          <w:sz w:val="32"/>
          <w:szCs w:val="32"/>
          <w:lang w:val="en-US" w:eastAsia="en-US" w:bidi="ar-SA"/>
        </w:rPr>
        <w:t>四、申报条件</w:t>
      </w:r>
      <w:r>
        <w:rPr>
          <w:rFonts w:hint="eastAsia" w:ascii="方正黑体_GBK" w:hAnsi="方正黑体_GBK" w:eastAsia="方正黑体_GBK" w:cs="方正黑体_GBK"/>
          <w:color w:val="000000"/>
          <w:sz w:val="32"/>
          <w:szCs w:val="32"/>
          <w:lang w:val="en-US" w:eastAsia="zh-CN" w:bidi="ar-SA"/>
        </w:rPr>
        <w:t>及要求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（一）申报主体</w:t>
      </w:r>
      <w:r>
        <w:rPr>
          <w:rFonts w:hint="eastAsia" w:ascii="方正仿宋_GBK" w:hAnsi="方正仿宋_GBK" w:eastAsia="方正仿宋_GBK" w:cs="方正仿宋_GBK"/>
          <w:color w:val="000000"/>
          <w:spacing w:val="-4"/>
          <w:sz w:val="32"/>
          <w:szCs w:val="32"/>
          <w:lang w:val="en-US" w:eastAsia="zh-CN" w:bidi="ar-SA"/>
        </w:rPr>
        <w:t>应</w:t>
      </w:r>
      <w:r>
        <w:rPr>
          <w:rFonts w:hint="eastAsia" w:ascii="方正仿宋_GBK" w:hAnsi="方正仿宋_GBK" w:eastAsia="方正仿宋_GBK" w:cs="方正仿宋_GBK"/>
          <w:color w:val="000000"/>
          <w:spacing w:val="-4"/>
          <w:sz w:val="32"/>
          <w:szCs w:val="32"/>
          <w:lang w:val="en-US" w:eastAsia="en-US" w:bidi="ar-SA"/>
        </w:rPr>
        <w:t>为在</w:t>
      </w:r>
      <w:r>
        <w:rPr>
          <w:rFonts w:hint="eastAsia" w:ascii="方正仿宋_GBK" w:hAnsi="方正仿宋_GBK" w:eastAsia="方正仿宋_GBK" w:cs="方正仿宋_GBK"/>
          <w:color w:val="000000"/>
          <w:spacing w:val="-4"/>
          <w:sz w:val="32"/>
          <w:szCs w:val="32"/>
          <w:lang w:val="en-US" w:eastAsia="zh-CN" w:bidi="ar-SA"/>
        </w:rPr>
        <w:t>师宗县</w:t>
      </w:r>
      <w:r>
        <w:rPr>
          <w:rFonts w:hint="eastAsia" w:ascii="方正仿宋_GBK" w:hAnsi="方正仿宋_GBK" w:eastAsia="方正仿宋_GBK" w:cs="方正仿宋_GBK"/>
          <w:color w:val="000000"/>
          <w:spacing w:val="-4"/>
          <w:sz w:val="32"/>
          <w:szCs w:val="32"/>
          <w:lang w:val="en-US" w:eastAsia="en-US" w:bidi="ar-SA"/>
        </w:rPr>
        <w:t>注册登记的</w:t>
      </w:r>
      <w:r>
        <w:rPr>
          <w:rFonts w:hint="eastAsia" w:ascii="方正仿宋_GBK" w:hAnsi="方正仿宋_GBK" w:eastAsia="方正仿宋_GBK" w:cs="方正仿宋_GBK"/>
          <w:color w:val="000000"/>
          <w:spacing w:val="-4"/>
          <w:sz w:val="32"/>
          <w:szCs w:val="32"/>
          <w:lang w:val="en-US" w:eastAsia="zh-CN" w:bidi="ar-SA"/>
        </w:rPr>
        <w:t>具有一定生产规模的</w:t>
      </w:r>
      <w:r>
        <w:rPr>
          <w:rFonts w:hint="eastAsia" w:ascii="方正仿宋_GBK" w:hAnsi="方正仿宋_GBK" w:eastAsia="方正仿宋_GBK" w:cs="方正仿宋_GBK"/>
          <w:color w:val="000000"/>
          <w:spacing w:val="-4"/>
          <w:sz w:val="32"/>
          <w:szCs w:val="32"/>
          <w:lang w:val="en-US" w:eastAsia="en-US" w:bidi="ar-SA"/>
        </w:rPr>
        <w:t>企业、合作社、社会化服务组织、家庭农场等</w:t>
      </w:r>
      <w:r>
        <w:rPr>
          <w:rFonts w:hint="eastAsia" w:ascii="方正仿宋_GBK" w:hAnsi="方正仿宋_GBK" w:eastAsia="方正仿宋_GBK" w:cs="方正仿宋_GBK"/>
          <w:color w:val="000000"/>
          <w:spacing w:val="-4"/>
          <w:sz w:val="32"/>
          <w:szCs w:val="32"/>
          <w:lang w:val="en-US" w:eastAsia="zh-CN" w:bidi="ar-SA"/>
        </w:rPr>
        <w:t>新型农业经营主体（</w:t>
      </w:r>
      <w:r>
        <w:rPr>
          <w:rFonts w:hint="eastAsia" w:ascii="方正仿宋_GBK" w:hAnsi="方正仿宋_GBK" w:eastAsia="方正仿宋_GBK" w:cs="方正仿宋_GBK"/>
          <w:color w:val="000000"/>
          <w:spacing w:val="-4"/>
          <w:sz w:val="32"/>
          <w:szCs w:val="32"/>
          <w:lang w:val="en-US" w:eastAsia="en-US" w:bidi="ar-SA"/>
        </w:rPr>
        <w:t>种养殖户</w:t>
      </w:r>
      <w:r>
        <w:rPr>
          <w:rFonts w:hint="eastAsia" w:ascii="方正仿宋_GBK" w:hAnsi="方正仿宋_GBK" w:eastAsia="方正仿宋_GBK" w:cs="方正仿宋_GBK"/>
          <w:color w:val="000000"/>
          <w:spacing w:val="-4"/>
          <w:sz w:val="32"/>
          <w:szCs w:val="32"/>
          <w:lang w:val="en-US" w:eastAsia="zh-CN" w:bidi="ar-SA"/>
        </w:rPr>
        <w:t>应</w:t>
      </w:r>
      <w:r>
        <w:rPr>
          <w:rFonts w:hint="eastAsia" w:ascii="方正仿宋_GBK" w:hAnsi="方正仿宋_GBK" w:eastAsia="方正仿宋_GBK" w:cs="方正仿宋_GBK"/>
          <w:color w:val="000000"/>
          <w:spacing w:val="-4"/>
          <w:sz w:val="32"/>
          <w:szCs w:val="32"/>
          <w:lang w:val="en-US" w:eastAsia="en-US" w:bidi="ar-SA"/>
        </w:rPr>
        <w:t>在</w:t>
      </w:r>
      <w:r>
        <w:rPr>
          <w:rFonts w:hint="eastAsia" w:ascii="方正仿宋_GBK" w:hAnsi="方正仿宋_GBK" w:eastAsia="方正仿宋_GBK" w:cs="方正仿宋_GBK"/>
          <w:color w:val="000000"/>
          <w:spacing w:val="-4"/>
          <w:sz w:val="32"/>
          <w:szCs w:val="32"/>
          <w:lang w:val="en-US" w:eastAsia="zh-CN" w:bidi="ar-SA"/>
        </w:rPr>
        <w:t>师宗县</w:t>
      </w:r>
      <w:r>
        <w:rPr>
          <w:rFonts w:hint="eastAsia" w:ascii="方正仿宋_GBK" w:hAnsi="方正仿宋_GBK" w:eastAsia="方正仿宋_GBK" w:cs="方正仿宋_GBK"/>
          <w:color w:val="000000"/>
          <w:spacing w:val="-4"/>
          <w:sz w:val="32"/>
          <w:szCs w:val="32"/>
          <w:lang w:val="en-US" w:eastAsia="en-US" w:bidi="ar-SA"/>
        </w:rPr>
        <w:t>辖区内</w:t>
      </w:r>
      <w:r>
        <w:rPr>
          <w:rFonts w:hint="eastAsia" w:ascii="方正仿宋_GBK" w:hAnsi="方正仿宋_GBK" w:eastAsia="方正仿宋_GBK" w:cs="方正仿宋_GBK"/>
          <w:color w:val="000000"/>
          <w:spacing w:val="-4"/>
          <w:sz w:val="32"/>
          <w:szCs w:val="32"/>
          <w:lang w:val="en-US" w:eastAsia="zh-CN" w:bidi="ar-SA"/>
        </w:rPr>
        <w:t>），且应具有服务能力强、生产经验丰富、科技意识较强、生产水平较高、工作积极性高</w:t>
      </w:r>
      <w:r>
        <w:rPr>
          <w:rFonts w:hint="eastAsia" w:ascii="方正仿宋_GBK" w:hAnsi="方正仿宋_GBK" w:eastAsia="方正仿宋_GBK" w:cs="方正仿宋_GBK"/>
          <w:color w:val="000000"/>
          <w:spacing w:val="-4"/>
          <w:sz w:val="32"/>
          <w:szCs w:val="32"/>
          <w:lang w:val="en-US" w:eastAsia="en-US"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z w:val="32"/>
          <w:szCs w:val="32"/>
          <w:lang w:val="en-US" w:eastAsia="en-US" w:bidi="ar-SA"/>
        </w:rPr>
      </w:pPr>
      <w:r>
        <w:rPr>
          <w:rFonts w:hint="eastAsia" w:ascii="方正仿宋_GBK" w:hAnsi="方正仿宋_GBK" w:eastAsia="方正仿宋_GBK" w:cs="方正仿宋_GBK"/>
          <w:color w:val="000000"/>
          <w:spacing w:val="-4"/>
          <w:sz w:val="32"/>
          <w:szCs w:val="32"/>
          <w:lang w:val="en-US" w:eastAsia="zh-CN" w:bidi="ar-SA"/>
        </w:rPr>
        <w:t>（二）申报主体应</w:t>
      </w:r>
      <w:r>
        <w:rPr>
          <w:rFonts w:hint="eastAsia" w:ascii="方正仿宋_GBK" w:hAnsi="方正仿宋_GBK" w:eastAsia="方正仿宋_GBK" w:cs="方正仿宋_GBK"/>
          <w:color w:val="000000"/>
          <w:spacing w:val="-4"/>
          <w:sz w:val="32"/>
          <w:szCs w:val="32"/>
          <w:lang w:val="en-US" w:eastAsia="en-US" w:bidi="ar-SA"/>
        </w:rPr>
        <w:t>正常运行</w:t>
      </w:r>
      <w:r>
        <w:rPr>
          <w:rFonts w:hint="eastAsia" w:ascii="方正仿宋_GBK" w:hAnsi="方正仿宋_GBK" w:eastAsia="方正仿宋_GBK" w:cs="方正仿宋_GBK"/>
          <w:color w:val="000000"/>
          <w:spacing w:val="-4"/>
          <w:sz w:val="32"/>
          <w:szCs w:val="32"/>
          <w:lang w:val="en-US" w:eastAsia="zh-CN" w:bidi="ar-SA"/>
        </w:rPr>
        <w:t>，</w:t>
      </w:r>
      <w:r>
        <w:rPr>
          <w:rFonts w:hint="eastAsia" w:ascii="方正仿宋_GBK" w:hAnsi="方正仿宋_GBK" w:eastAsia="方正仿宋_GBK" w:cs="方正仿宋_GBK"/>
          <w:color w:val="000000"/>
          <w:spacing w:val="-4"/>
          <w:sz w:val="32"/>
          <w:szCs w:val="32"/>
          <w:lang w:val="en-US" w:eastAsia="en-US" w:bidi="ar-SA"/>
        </w:rPr>
        <w:t>具有一定的秸秆综合利用、收储能力和经验，拥有与</w:t>
      </w:r>
      <w:r>
        <w:rPr>
          <w:rFonts w:hint="eastAsia" w:ascii="方正仿宋_GBK" w:hAnsi="方正仿宋_GBK" w:eastAsia="方正仿宋_GBK" w:cs="方正仿宋_GBK"/>
          <w:color w:val="000000"/>
          <w:spacing w:val="-4"/>
          <w:sz w:val="32"/>
          <w:szCs w:val="32"/>
          <w:lang w:val="en-US" w:eastAsia="zh-CN" w:bidi="ar-SA"/>
        </w:rPr>
        <w:t>其服务内容、服务能力相匹配的生产规模、专业技术、农业机械和设备以及其他</w:t>
      </w:r>
      <w:r>
        <w:rPr>
          <w:rFonts w:hint="eastAsia" w:ascii="方正仿宋_GBK" w:hAnsi="方正仿宋_GBK" w:eastAsia="方正仿宋_GBK" w:cs="方正仿宋_GBK"/>
          <w:color w:val="000000"/>
          <w:sz w:val="32"/>
          <w:szCs w:val="32"/>
          <w:lang w:val="en-US" w:eastAsia="en-US" w:bidi="ar-SA"/>
        </w:rPr>
        <w:t>能力。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spacing w:val="-4"/>
          <w:sz w:val="32"/>
          <w:szCs w:val="32"/>
          <w:lang w:val="en-US" w:eastAsia="zh-CN" w:bidi="ar-SA"/>
        </w:rPr>
        <w:t>（三）</w:t>
      </w:r>
      <w:r>
        <w:rPr>
          <w:rFonts w:hint="eastAsia" w:ascii="方正仿宋_GBK" w:hAnsi="方正仿宋_GBK" w:eastAsia="方正仿宋_GBK" w:cs="方正仿宋_GBK"/>
          <w:color w:val="000000"/>
          <w:spacing w:val="-4"/>
          <w:sz w:val="32"/>
          <w:szCs w:val="32"/>
          <w:lang w:val="en-US" w:eastAsia="en-US" w:bidi="ar-SA"/>
        </w:rPr>
        <w:t>项目建设旨在提升秸秆综合利用能力，申报主体应充分</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考虑，不因参与项目建设导致债务风险。</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四</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申报</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主体原则上只能申报一种补助方式。申报设备购置补助的，采购的相关设备不得享受农机具补贴。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五</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申报主体</w:t>
      </w:r>
      <w:r>
        <w:rPr>
          <w:rFonts w:ascii="Times New Roman" w:hAnsi="Times New Roman" w:eastAsia="仿宋"/>
          <w:kern w:val="0"/>
          <w:sz w:val="32"/>
          <w:szCs w:val="32"/>
          <w:lang w:bidi="ar"/>
        </w:rPr>
        <w:t>在农民群众中享有良好的信誉，其所提供的服务质量和价格受到服务对象的认可和好评</w:t>
      </w:r>
      <w:r>
        <w:rPr>
          <w:rFonts w:hint="eastAsia" w:ascii="Times New Roman" w:hAnsi="Times New Roman" w:eastAsia="仿宋"/>
          <w:kern w:val="0"/>
          <w:sz w:val="32"/>
          <w:szCs w:val="32"/>
          <w:lang w:eastAsia="zh-CN" w:bidi="ar"/>
        </w:rPr>
        <w:t>，</w:t>
      </w:r>
      <w:r>
        <w:rPr>
          <w:rFonts w:hint="eastAsia" w:ascii="Times New Roman" w:hAnsi="Times New Roman" w:eastAsia="仿宋"/>
          <w:kern w:val="0"/>
          <w:sz w:val="32"/>
          <w:szCs w:val="32"/>
          <w:lang w:val="en-US" w:eastAsia="zh-CN" w:bidi="ar"/>
        </w:rPr>
        <w:t>且</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能够自觉接受行业管理部门的监督，按要求向行业监管部门</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提供真实</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有效的相关材料。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pP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六</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）项</w:t>
      </w:r>
      <w:r>
        <w:rPr>
          <w:rFonts w:hint="eastAsia" w:ascii="方正仿宋_GBK" w:hAnsi="方正仿宋_GBK" w:eastAsia="方正仿宋_GBK" w:cs="方正仿宋_GBK"/>
          <w:color w:val="auto"/>
          <w:spacing w:val="-4"/>
          <w:sz w:val="32"/>
          <w:szCs w:val="32"/>
          <w:lang w:val="en-US" w:eastAsia="en-US" w:bidi="ar-SA"/>
        </w:rPr>
        <w:t>目建设主要以</w:t>
      </w:r>
      <w:r>
        <w:rPr>
          <w:rFonts w:hint="eastAsia" w:ascii="方正仿宋_GBK" w:hAnsi="方正仿宋_GBK" w:eastAsia="方正仿宋_GBK" w:cs="方正仿宋_GBK"/>
          <w:color w:val="auto"/>
          <w:spacing w:val="-4"/>
          <w:sz w:val="32"/>
          <w:szCs w:val="32"/>
          <w:lang w:val="en-US" w:eastAsia="zh-CN" w:bidi="ar-SA"/>
        </w:rPr>
        <w:t>补建结合的</w:t>
      </w:r>
      <w:r>
        <w:rPr>
          <w:rFonts w:hint="eastAsia" w:ascii="方正仿宋_GBK" w:hAnsi="方正仿宋_GBK" w:eastAsia="方正仿宋_GBK" w:cs="方正仿宋_GBK"/>
          <w:color w:val="auto"/>
          <w:spacing w:val="-4"/>
          <w:sz w:val="32"/>
          <w:szCs w:val="32"/>
          <w:lang w:val="en-US" w:eastAsia="en-US" w:bidi="ar-SA"/>
        </w:rPr>
        <w:t>方式开展</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综合</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利用的秸秆来源必须为</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师宗县</w:t>
      </w:r>
      <w:r>
        <w:rPr>
          <w:rFonts w:hint="eastAsia" w:ascii="方正仿宋_GBK" w:hAnsi="方正仿宋_GBK" w:eastAsia="方正仿宋_GBK" w:cs="方正仿宋_GBK"/>
          <w:color w:val="000000" w:themeColor="text1"/>
          <w:spacing w:val="-4"/>
          <w:sz w:val="32"/>
          <w:szCs w:val="32"/>
          <w:lang w:val="en-US" w:eastAsia="en-US" w:bidi="ar-SA"/>
          <w14:textFill>
            <w14:solidFill>
              <w14:schemeClr w14:val="tx1"/>
            </w14:solidFill>
          </w14:textFill>
        </w:rPr>
        <w:t>内，不支持外县调运、购买等情况。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（七）申报主体加工模式及要求：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spacing w:val="-4"/>
          <w:sz w:val="32"/>
          <w:szCs w:val="32"/>
          <w:lang w:val="en-US" w:eastAsia="zh-CN" w:bidi="ar-SA"/>
          <w14:textFill>
            <w14:solidFill>
              <w14:schemeClr w14:val="tx1"/>
            </w14:solidFill>
          </w14:textFill>
        </w:rPr>
        <w:t>1、能够</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开展秸秆生物质颗粒燃料</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和秸秆基机制炭</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加工典型模式</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建设</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。围绕以</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油菜</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秸秆</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、烟杆等农作物秸秆能源</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化</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利用</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为主体技术的秸秆利用，打造秸秆</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能源</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化利用</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典型</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模式，年加工销售生物质颗粒燃料</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或机制炭</w:t>
      </w:r>
      <w:r>
        <w:rPr>
          <w:rFonts w:ascii="Times New Roman" w:hAnsi="Times New Roman" w:eastAsia="仿宋"/>
          <w:kern w:val="0"/>
          <w:sz w:val="32"/>
          <w:szCs w:val="32"/>
          <w:lang w:bidi="ar"/>
        </w:rPr>
        <w:t>5万</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吨以上</w:t>
      </w:r>
      <w:r>
        <w:rPr>
          <w:rFonts w:ascii="Times New Roman" w:hAnsi="Times New Roman" w:eastAsia="仿宋"/>
          <w:kern w:val="0"/>
          <w:sz w:val="32"/>
          <w:szCs w:val="32"/>
          <w:lang w:bidi="ar"/>
        </w:rPr>
        <w:t>，</w:t>
      </w:r>
      <w:r>
        <w:rPr>
          <w:rFonts w:hint="eastAsia" w:ascii="Times New Roman" w:hAnsi="Times New Roman" w:eastAsia="仿宋"/>
          <w:kern w:val="0"/>
          <w:sz w:val="32"/>
          <w:szCs w:val="32"/>
          <w:lang w:val="en-US" w:eastAsia="zh-CN" w:bidi="ar"/>
        </w:rPr>
        <w:t>且</w:t>
      </w:r>
      <w:r>
        <w:rPr>
          <w:rFonts w:ascii="Times New Roman" w:hAnsi="Times New Roman" w:eastAsia="仿宋"/>
          <w:kern w:val="0"/>
          <w:sz w:val="32"/>
          <w:szCs w:val="32"/>
          <w:lang w:bidi="ar"/>
        </w:rPr>
        <w:t>具有一定的收储实力</w:t>
      </w:r>
      <w:r>
        <w:rPr>
          <w:rFonts w:hint="default"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pPr>
      <w:r>
        <w:rPr>
          <w:rFonts w:hint="eastAsia" w:ascii="Times New Roman" w:hAnsi="Times New Roman" w:eastAsia="方正仿宋_GBK" w:cs="方正仿宋_GBK"/>
          <w:color w:val="000000" w:themeColor="text1"/>
          <w:spacing w:val="-4"/>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、申报主体应具有料场、地磅、简易工棚，场地面积</w:t>
      </w:r>
      <w:r>
        <w:rPr>
          <w:rFonts w:hint="eastAsia" w:ascii="Times New Roman" w:hAnsi="Times New Roman" w:eastAsia="方正仿宋_GBK" w:cs="方正仿宋_GBK"/>
          <w:color w:val="000000" w:themeColor="text1"/>
          <w:spacing w:val="-4"/>
          <w:sz w:val="32"/>
          <w:szCs w:val="32"/>
          <w:lang w:val="en-US" w:eastAsia="zh-CN" w:bidi="ar-SA"/>
          <w14:textFill>
            <w14:solidFill>
              <w14:schemeClr w14:val="tx1"/>
            </w14:solidFill>
          </w14:textFill>
        </w:rPr>
        <w:t>6000</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平方米以上。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ascii="Times New Roman" w:hAnsi="Times New Roman" w:eastAsia="仿宋"/>
          <w:kern w:val="0"/>
          <w:sz w:val="32"/>
          <w:szCs w:val="32"/>
          <w:lang w:bidi="ar"/>
        </w:rPr>
      </w:pPr>
      <w:r>
        <w:rPr>
          <w:rFonts w:hint="eastAsia" w:ascii="Times New Roman" w:hAnsi="Times New Roman" w:eastAsia="方正仿宋_GBK" w:cs="方正仿宋_GBK"/>
          <w:color w:val="000000" w:themeColor="text1"/>
          <w:spacing w:val="-4"/>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pacing w:val="-4"/>
          <w:sz w:val="32"/>
          <w:szCs w:val="32"/>
          <w:lang w:val="en-US" w:eastAsia="zh-CN" w:bidi="ar-SA"/>
          <w14:textFill>
            <w14:solidFill>
              <w14:schemeClr w14:val="tx1"/>
            </w14:solidFill>
          </w14:textFill>
        </w:rPr>
        <w:t>、</w:t>
      </w:r>
      <w:r>
        <w:rPr>
          <w:rFonts w:ascii="Times New Roman" w:hAnsi="Times New Roman" w:eastAsia="仿宋"/>
          <w:kern w:val="0"/>
          <w:sz w:val="32"/>
          <w:szCs w:val="32"/>
          <w:lang w:bidi="ar"/>
        </w:rPr>
        <w:t>饲料化养殖企业规模应在50头及以上</w:t>
      </w:r>
      <w:r>
        <w:rPr>
          <w:rFonts w:hint="eastAsia" w:ascii="Times New Roman" w:hAnsi="Times New Roman" w:eastAsia="仿宋"/>
          <w:kern w:val="0"/>
          <w:sz w:val="32"/>
          <w:szCs w:val="32"/>
          <w:lang w:eastAsia="zh-CN" w:bidi="ar"/>
        </w:rPr>
        <w:t>，</w:t>
      </w:r>
      <w:r>
        <w:rPr>
          <w:rFonts w:hint="eastAsia" w:ascii="Times New Roman" w:hAnsi="Times New Roman" w:eastAsia="仿宋"/>
          <w:kern w:val="0"/>
          <w:sz w:val="32"/>
          <w:szCs w:val="32"/>
          <w:lang w:val="en-US" w:eastAsia="zh-CN" w:bidi="ar"/>
        </w:rPr>
        <w:t>且</w:t>
      </w:r>
      <w:r>
        <w:rPr>
          <w:rFonts w:ascii="Times New Roman" w:hAnsi="Times New Roman" w:eastAsia="仿宋"/>
          <w:kern w:val="0"/>
          <w:sz w:val="32"/>
          <w:szCs w:val="32"/>
          <w:lang w:bidi="ar"/>
        </w:rPr>
        <w:t>具有一定的收储实力。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textAlignment w:val="auto"/>
        <w:rPr>
          <w:rFonts w:hint="default" w:ascii="Times New Roman" w:hAnsi="Times New Roman" w:eastAsia="仿宋"/>
          <w:kern w:val="0"/>
          <w:sz w:val="32"/>
          <w:szCs w:val="32"/>
          <w:lang w:val="en-US" w:eastAsia="zh-CN" w:bidi="ar"/>
        </w:rPr>
      </w:pPr>
      <w:r>
        <w:rPr>
          <w:rFonts w:hint="eastAsia" w:ascii="Times New Roman" w:hAnsi="Times New Roman" w:eastAsia="仿宋"/>
          <w:kern w:val="0"/>
          <w:sz w:val="32"/>
          <w:szCs w:val="32"/>
          <w:lang w:val="en-US" w:eastAsia="zh-CN" w:bidi="ar"/>
        </w:rPr>
        <w:t>4、肥料化利用企业具有一定的秸秆利用经验和做法，能参与到秸秆沃土模式建设中</w:t>
      </w:r>
      <w:r>
        <w:rPr>
          <w:rFonts w:ascii="Times New Roman" w:hAnsi="Times New Roman" w:eastAsia="仿宋"/>
          <w:kern w:val="0"/>
          <w:sz w:val="32"/>
          <w:szCs w:val="32"/>
          <w:lang w:bidi="ar"/>
        </w:rPr>
        <w:t>，年产5</w:t>
      </w:r>
      <w:r>
        <w:rPr>
          <w:rFonts w:hint="eastAsia" w:ascii="Times New Roman" w:hAnsi="Times New Roman" w:eastAsia="仿宋"/>
          <w:kern w:val="0"/>
          <w:sz w:val="32"/>
          <w:szCs w:val="32"/>
          <w:lang w:val="en-US" w:eastAsia="zh-CN" w:bidi="ar"/>
        </w:rPr>
        <w:t>000</w:t>
      </w:r>
      <w:r>
        <w:rPr>
          <w:rFonts w:ascii="Times New Roman" w:hAnsi="Times New Roman" w:eastAsia="仿宋"/>
          <w:kern w:val="0"/>
          <w:sz w:val="32"/>
          <w:szCs w:val="32"/>
          <w:lang w:bidi="ar"/>
        </w:rPr>
        <w:t>吨以上</w:t>
      </w:r>
      <w:r>
        <w:rPr>
          <w:rFonts w:hint="eastAsia" w:ascii="Times New Roman" w:hAnsi="Times New Roman" w:eastAsia="仿宋"/>
          <w:kern w:val="0"/>
          <w:sz w:val="32"/>
          <w:szCs w:val="32"/>
          <w:lang w:eastAsia="zh-CN" w:bidi="ar"/>
        </w:rPr>
        <w:t>，</w:t>
      </w:r>
      <w:r>
        <w:rPr>
          <w:rFonts w:hint="eastAsia" w:ascii="Times New Roman" w:hAnsi="Times New Roman" w:eastAsia="仿宋"/>
          <w:kern w:val="0"/>
          <w:sz w:val="32"/>
          <w:szCs w:val="32"/>
          <w:lang w:val="en-US" w:eastAsia="zh-CN" w:bidi="ar"/>
        </w:rPr>
        <w:t>且</w:t>
      </w:r>
      <w:r>
        <w:rPr>
          <w:rFonts w:ascii="Times New Roman" w:hAnsi="Times New Roman" w:eastAsia="仿宋"/>
          <w:kern w:val="0"/>
          <w:sz w:val="32"/>
          <w:szCs w:val="32"/>
          <w:lang w:bidi="ar"/>
        </w:rPr>
        <w:t>具有一定的收储实力。</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en-US" w:bidi="ar-SA"/>
        </w:rPr>
      </w:pPr>
      <w:r>
        <w:rPr>
          <w:rFonts w:hint="eastAsia" w:ascii="方正黑体_GBK" w:hAnsi="方正黑体_GBK" w:eastAsia="方正黑体_GBK" w:cs="方正黑体_GBK"/>
          <w:color w:val="000000"/>
          <w:sz w:val="32"/>
          <w:szCs w:val="32"/>
          <w:lang w:val="en-US" w:eastAsia="zh-CN" w:bidi="ar-SA"/>
        </w:rPr>
        <w:t>五、</w:t>
      </w:r>
      <w:r>
        <w:rPr>
          <w:rFonts w:hint="eastAsia" w:ascii="方正黑体_GBK" w:hAnsi="方正黑体_GBK" w:eastAsia="方正黑体_GBK" w:cs="方正黑体_GBK"/>
          <w:color w:val="000000"/>
          <w:sz w:val="32"/>
          <w:szCs w:val="32"/>
          <w:lang w:val="en-US" w:eastAsia="en-US" w:bidi="ar-SA"/>
        </w:rPr>
        <w:t>申报材料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方正仿宋_GBK" w:hAnsi="方正仿宋_GBK" w:eastAsia="方正仿宋_GBK" w:cs="方正仿宋_GBK"/>
          <w:color w:val="000000"/>
          <w:spacing w:val="-4"/>
          <w:sz w:val="32"/>
          <w:szCs w:val="32"/>
          <w:lang w:val="en-US" w:eastAsia="en-US" w:bidi="ar-SA"/>
        </w:rPr>
        <w:t>（一）</w:t>
      </w:r>
      <w:r>
        <w:rPr>
          <w:rFonts w:hint="eastAsia" w:ascii="方正仿宋_GBK" w:hAnsi="方正仿宋_GBK" w:eastAsia="方正仿宋_GBK" w:cs="方正仿宋_GBK"/>
          <w:color w:val="000000"/>
          <w:spacing w:val="-4"/>
          <w:sz w:val="32"/>
          <w:szCs w:val="32"/>
          <w:lang w:val="en-US" w:eastAsia="zh-CN" w:bidi="ar-SA"/>
        </w:rPr>
        <w:t>师宗县</w:t>
      </w:r>
      <w:r>
        <w:rPr>
          <w:rFonts w:hint="eastAsia" w:ascii="方正仿宋_GBK" w:hAnsi="方正仿宋_GBK" w:eastAsia="方正仿宋_GBK" w:cs="方正仿宋_GBK"/>
          <w:color w:val="000000"/>
          <w:spacing w:val="-4"/>
          <w:sz w:val="32"/>
          <w:szCs w:val="32"/>
          <w:lang w:val="en-US" w:eastAsia="en-US" w:bidi="ar-SA"/>
        </w:rPr>
        <w:t xml:space="preserve"> </w:t>
      </w:r>
      <w:r>
        <w:rPr>
          <w:rFonts w:hint="eastAsia" w:ascii="Times New Roman" w:hAnsi="Times New Roman" w:eastAsia="方正仿宋_GBK" w:cs="方正仿宋_GBK"/>
          <w:color w:val="000000"/>
          <w:spacing w:val="-4"/>
          <w:sz w:val="32"/>
          <w:szCs w:val="32"/>
          <w:lang w:val="en-US" w:eastAsia="en-US" w:bidi="ar-SA"/>
        </w:rPr>
        <w:t>202</w:t>
      </w:r>
      <w:r>
        <w:rPr>
          <w:rFonts w:hint="eastAsia" w:ascii="Times New Roman" w:hAnsi="Times New Roman" w:eastAsia="方正仿宋_GBK" w:cs="方正仿宋_GBK"/>
          <w:color w:val="000000"/>
          <w:spacing w:val="-4"/>
          <w:sz w:val="32"/>
          <w:szCs w:val="32"/>
          <w:lang w:val="en-US" w:eastAsia="zh-CN" w:bidi="ar-SA"/>
        </w:rPr>
        <w:t>5</w:t>
      </w:r>
      <w:r>
        <w:rPr>
          <w:rFonts w:hint="eastAsia" w:ascii="方正仿宋_GBK" w:hAnsi="方正仿宋_GBK" w:eastAsia="方正仿宋_GBK" w:cs="方正仿宋_GBK"/>
          <w:color w:val="000000"/>
          <w:spacing w:val="-4"/>
          <w:sz w:val="32"/>
          <w:szCs w:val="32"/>
          <w:lang w:val="en-US" w:eastAsia="en-US" w:bidi="ar-SA"/>
        </w:rPr>
        <w:t>年农作物秸秆综合利用项目建设主体申报表、安全生产责任书、秸秆综合利用示范生产承诺书</w:t>
      </w:r>
      <w:r>
        <w:rPr>
          <w:rFonts w:hint="eastAsia" w:ascii="方正仿宋_GBK" w:hAnsi="方正仿宋_GBK" w:eastAsia="方正仿宋_GBK" w:cs="方正仿宋_GBK"/>
          <w:color w:val="000000"/>
          <w:spacing w:val="-4"/>
          <w:sz w:val="32"/>
          <w:szCs w:val="32"/>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zh-CN" w:bidi="ar-SA"/>
        </w:rPr>
        <w:t>（二）</w:t>
      </w:r>
      <w:r>
        <w:rPr>
          <w:rFonts w:hint="eastAsia" w:ascii="方正仿宋_GBK" w:hAnsi="方正仿宋_GBK" w:eastAsia="方正仿宋_GBK" w:cs="方正仿宋_GBK"/>
          <w:color w:val="000000"/>
          <w:spacing w:val="-4"/>
          <w:sz w:val="32"/>
          <w:szCs w:val="32"/>
          <w:lang w:val="en-US" w:eastAsia="en-US" w:bidi="ar-SA"/>
        </w:rPr>
        <w:t>营业执照。</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方正仿宋_GBK" w:hAnsi="方正仿宋_GBK" w:eastAsia="方正仿宋_GBK" w:cs="方正仿宋_GBK"/>
          <w:color w:val="000000"/>
          <w:spacing w:val="-4"/>
          <w:sz w:val="32"/>
          <w:szCs w:val="32"/>
          <w:lang w:val="en-US" w:eastAsia="en-US" w:bidi="ar-SA"/>
        </w:rPr>
        <w:t>（三）法人身份证复印件</w:t>
      </w:r>
      <w:r>
        <w:rPr>
          <w:rFonts w:hint="eastAsia" w:ascii="方正仿宋_GBK" w:hAnsi="方正仿宋_GBK" w:eastAsia="方正仿宋_GBK" w:cs="方正仿宋_GBK"/>
          <w:color w:val="000000"/>
          <w:spacing w:val="-4"/>
          <w:sz w:val="32"/>
          <w:szCs w:val="32"/>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（四）企业信用报告、公司简介、奖励证书、技术方案、环保措施、财务状况、公司图</w:t>
      </w:r>
      <w:r>
        <w:rPr>
          <w:rFonts w:hint="eastAsia" w:ascii="方正仿宋_GBK" w:hAnsi="方正仿宋_GBK" w:eastAsia="方正仿宋_GBK" w:cs="方正仿宋_GBK"/>
          <w:color w:val="000000"/>
          <w:spacing w:val="-4"/>
          <w:sz w:val="32"/>
          <w:szCs w:val="32"/>
          <w:lang w:val="en-US" w:eastAsia="zh-CN" w:bidi="ar-SA"/>
        </w:rPr>
        <w:t>片</w:t>
      </w:r>
      <w:r>
        <w:rPr>
          <w:rFonts w:hint="eastAsia" w:ascii="方正仿宋_GBK" w:hAnsi="方正仿宋_GBK" w:eastAsia="方正仿宋_GBK" w:cs="方正仿宋_GBK"/>
          <w:color w:val="000000"/>
          <w:spacing w:val="-4"/>
          <w:sz w:val="32"/>
          <w:szCs w:val="32"/>
          <w:lang w:val="en-US" w:eastAsia="en-US" w:bidi="ar-SA"/>
        </w:rPr>
        <w:t>等相关资料。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zh-CN" w:bidi="ar-SA"/>
        </w:rPr>
        <w:t>（五）</w:t>
      </w:r>
      <w:r>
        <w:rPr>
          <w:rFonts w:hint="eastAsia" w:ascii="方正仿宋_GBK" w:hAnsi="方正仿宋_GBK" w:eastAsia="方正仿宋_GBK" w:cs="方正仿宋_GBK"/>
          <w:color w:val="000000"/>
          <w:spacing w:val="-4"/>
          <w:sz w:val="32"/>
          <w:szCs w:val="32"/>
          <w:lang w:val="en-US" w:eastAsia="en-US" w:bidi="ar-SA"/>
        </w:rPr>
        <w:t>土地使用证明，如：租赁协议、流转协议等（仅申报秸秆还田补助的主体提供）。</w:t>
      </w:r>
    </w:p>
    <w:p>
      <w:pPr>
        <w:keepNext w:val="0"/>
        <w:keepLines w:val="0"/>
        <w:pageBreakBefore w:val="0"/>
        <w:widowControl w:val="0"/>
        <w:kinsoku/>
        <w:wordWrap/>
        <w:overflowPunct/>
        <w:topLinePunct w:val="0"/>
        <w:autoSpaceDE w:val="0"/>
        <w:autoSpaceDN w:val="0"/>
        <w:bidi w:val="0"/>
        <w:adjustRightInd/>
        <w:snapToGrid/>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en-US" w:bidi="ar-SA"/>
        </w:rPr>
      </w:pPr>
      <w:r>
        <w:rPr>
          <w:rFonts w:hint="eastAsia" w:ascii="方正黑体_GBK" w:hAnsi="方正黑体_GBK" w:eastAsia="方正黑体_GBK" w:cs="方正黑体_GBK"/>
          <w:color w:val="000000"/>
          <w:sz w:val="32"/>
          <w:szCs w:val="32"/>
          <w:lang w:val="en-US" w:eastAsia="zh-CN" w:bidi="ar-SA"/>
        </w:rPr>
        <w:t>六</w:t>
      </w:r>
      <w:r>
        <w:rPr>
          <w:rFonts w:hint="eastAsia" w:ascii="方正黑体_GBK" w:hAnsi="方正黑体_GBK" w:eastAsia="方正黑体_GBK" w:cs="方正黑体_GBK"/>
          <w:color w:val="000000"/>
          <w:sz w:val="32"/>
          <w:szCs w:val="32"/>
          <w:lang w:val="en-US" w:eastAsia="en-US" w:bidi="ar-SA"/>
        </w:rPr>
        <w:t>、材料递交地址及申报截止时间</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方正仿宋_GBK" w:hAnsi="方正仿宋_GBK" w:eastAsia="方正仿宋_GBK" w:cs="方正仿宋_GBK"/>
          <w:color w:val="000000"/>
          <w:spacing w:val="-4"/>
          <w:sz w:val="32"/>
          <w:szCs w:val="32"/>
          <w:lang w:val="en-US" w:eastAsia="zh-CN" w:bidi="ar-SA"/>
        </w:rPr>
        <w:t>材料递交地址：师宗县漾月西</w:t>
      </w:r>
      <w:r>
        <w:rPr>
          <w:rFonts w:hint="eastAsia" w:ascii="方正仿宋_GBK" w:hAnsi="方正仿宋_GBK" w:eastAsia="方正仿宋_GBK" w:cs="方正仿宋_GBK"/>
          <w:color w:val="000000"/>
          <w:spacing w:val="-4"/>
          <w:sz w:val="32"/>
          <w:szCs w:val="32"/>
          <w:lang w:val="en-US" w:eastAsia="en-US" w:bidi="ar-SA"/>
        </w:rPr>
        <w:t xml:space="preserve">路 </w:t>
      </w:r>
      <w:r>
        <w:rPr>
          <w:rFonts w:hint="eastAsia" w:ascii="Times New Roman" w:hAnsi="Times New Roman" w:eastAsia="方正仿宋_GBK" w:cs="方正仿宋_GBK"/>
          <w:color w:val="000000"/>
          <w:spacing w:val="-4"/>
          <w:sz w:val="32"/>
          <w:szCs w:val="32"/>
          <w:lang w:val="en-US" w:eastAsia="zh-CN" w:bidi="ar-SA"/>
        </w:rPr>
        <w:t>08</w:t>
      </w:r>
      <w:r>
        <w:rPr>
          <w:rFonts w:hint="eastAsia" w:ascii="方正仿宋_GBK" w:hAnsi="方正仿宋_GBK" w:eastAsia="方正仿宋_GBK" w:cs="方正仿宋_GBK"/>
          <w:color w:val="000000"/>
          <w:spacing w:val="-4"/>
          <w:sz w:val="32"/>
          <w:szCs w:val="32"/>
          <w:lang w:val="en-US" w:eastAsia="en-US" w:bidi="ar-SA"/>
        </w:rPr>
        <w:t xml:space="preserve"> 号</w:t>
      </w:r>
      <w:r>
        <w:rPr>
          <w:rFonts w:hint="eastAsia" w:ascii="方正仿宋_GBK" w:hAnsi="方正仿宋_GBK" w:eastAsia="方正仿宋_GBK" w:cs="方正仿宋_GBK"/>
          <w:color w:val="000000"/>
          <w:spacing w:val="-4"/>
          <w:sz w:val="32"/>
          <w:szCs w:val="32"/>
          <w:lang w:val="en-US" w:eastAsia="zh-CN" w:bidi="ar-SA"/>
        </w:rPr>
        <w:t>四</w:t>
      </w:r>
      <w:r>
        <w:rPr>
          <w:rFonts w:hint="eastAsia" w:ascii="方正仿宋_GBK" w:hAnsi="方正仿宋_GBK" w:eastAsia="方正仿宋_GBK" w:cs="方正仿宋_GBK"/>
          <w:color w:val="000000"/>
          <w:spacing w:val="-4"/>
          <w:sz w:val="32"/>
          <w:szCs w:val="32"/>
          <w:lang w:val="en-US" w:eastAsia="en-US" w:bidi="ar-SA"/>
        </w:rPr>
        <w:t>楼</w:t>
      </w:r>
      <w:r>
        <w:rPr>
          <w:rFonts w:hint="eastAsia" w:ascii="Times New Roman" w:hAnsi="Times New Roman" w:eastAsia="方正仿宋_GBK" w:cs="方正仿宋_GBK"/>
          <w:color w:val="000000"/>
          <w:spacing w:val="-4"/>
          <w:sz w:val="32"/>
          <w:szCs w:val="32"/>
          <w:lang w:val="en-US" w:eastAsia="zh-CN" w:bidi="ar-SA"/>
        </w:rPr>
        <w:t>415</w:t>
      </w:r>
      <w:r>
        <w:rPr>
          <w:rFonts w:hint="eastAsia" w:ascii="方正仿宋_GBK" w:hAnsi="方正仿宋_GBK" w:eastAsia="方正仿宋_GBK" w:cs="方正仿宋_GBK"/>
          <w:color w:val="000000"/>
          <w:spacing w:val="-4"/>
          <w:sz w:val="32"/>
          <w:szCs w:val="32"/>
          <w:lang w:val="en-US" w:eastAsia="zh-CN" w:bidi="ar-SA"/>
        </w:rPr>
        <w:t>室（师宗县</w:t>
      </w:r>
      <w:r>
        <w:rPr>
          <w:rFonts w:hint="eastAsia" w:ascii="方正仿宋_GBK" w:hAnsi="方正仿宋_GBK" w:eastAsia="方正仿宋_GBK" w:cs="方正仿宋_GBK"/>
          <w:color w:val="000000"/>
          <w:spacing w:val="-4"/>
          <w:sz w:val="32"/>
          <w:szCs w:val="32"/>
          <w:lang w:val="en-US" w:eastAsia="en-US" w:bidi="ar-SA"/>
        </w:rPr>
        <w:t>农业环境</w:t>
      </w:r>
      <w:r>
        <w:rPr>
          <w:rFonts w:hint="eastAsia" w:ascii="方正仿宋_GBK" w:hAnsi="方正仿宋_GBK" w:eastAsia="方正仿宋_GBK" w:cs="方正仿宋_GBK"/>
          <w:color w:val="000000"/>
          <w:spacing w:val="-4"/>
          <w:sz w:val="32"/>
          <w:szCs w:val="32"/>
          <w:lang w:val="en-US" w:eastAsia="zh-CN" w:bidi="ar-SA"/>
        </w:rPr>
        <w:t>保护监测站）。</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申报截止时间</w:t>
      </w:r>
      <w:r>
        <w:rPr>
          <w:rFonts w:hint="eastAsia" w:ascii="方正仿宋_GBK" w:hAnsi="方正仿宋_GBK" w:eastAsia="方正仿宋_GBK" w:cs="方正仿宋_GBK"/>
          <w:color w:val="000000"/>
          <w:spacing w:val="-4"/>
          <w:sz w:val="32"/>
          <w:szCs w:val="32"/>
          <w:lang w:val="en-US" w:eastAsia="zh-CN" w:bidi="ar-SA"/>
        </w:rPr>
        <w:t>：</w:t>
      </w:r>
      <w:r>
        <w:rPr>
          <w:rFonts w:hint="eastAsia" w:ascii="Times New Roman" w:hAnsi="Times New Roman" w:eastAsia="方正仿宋_GBK" w:cs="方正仿宋_GBK"/>
          <w:color w:val="000000"/>
          <w:spacing w:val="-4"/>
          <w:sz w:val="32"/>
          <w:szCs w:val="32"/>
          <w:lang w:val="en-US" w:eastAsia="en-US" w:bidi="ar-SA"/>
        </w:rPr>
        <w:t>202</w:t>
      </w:r>
      <w:r>
        <w:rPr>
          <w:rFonts w:hint="eastAsia" w:ascii="Times New Roman" w:hAnsi="Times New Roman" w:eastAsia="方正仿宋_GBK" w:cs="方正仿宋_GBK"/>
          <w:color w:val="000000"/>
          <w:spacing w:val="-4"/>
          <w:sz w:val="32"/>
          <w:szCs w:val="32"/>
          <w:lang w:val="en-US" w:eastAsia="zh-CN" w:bidi="ar-SA"/>
        </w:rPr>
        <w:t>5</w:t>
      </w:r>
      <w:r>
        <w:rPr>
          <w:rFonts w:hint="eastAsia" w:ascii="方正仿宋_GBK" w:hAnsi="方正仿宋_GBK" w:eastAsia="方正仿宋_GBK" w:cs="方正仿宋_GBK"/>
          <w:color w:val="000000"/>
          <w:spacing w:val="-4"/>
          <w:sz w:val="32"/>
          <w:szCs w:val="32"/>
          <w:lang w:val="en-US" w:eastAsia="en-US" w:bidi="ar-SA"/>
        </w:rPr>
        <w:t>年</w:t>
      </w:r>
      <w:r>
        <w:rPr>
          <w:rFonts w:hint="eastAsia" w:ascii="Times New Roman" w:hAnsi="Times New Roman" w:eastAsia="方正仿宋_GBK" w:cs="方正仿宋_GBK"/>
          <w:color w:val="000000"/>
          <w:spacing w:val="-4"/>
          <w:sz w:val="32"/>
          <w:szCs w:val="32"/>
          <w:lang w:val="en-US" w:eastAsia="zh-CN" w:bidi="ar-SA"/>
        </w:rPr>
        <w:t>1</w:t>
      </w:r>
      <w:r>
        <w:rPr>
          <w:rFonts w:hint="eastAsia" w:ascii="方正仿宋_GBK" w:hAnsi="方正仿宋_GBK" w:eastAsia="方正仿宋_GBK" w:cs="方正仿宋_GBK"/>
          <w:color w:val="000000"/>
          <w:spacing w:val="-4"/>
          <w:sz w:val="32"/>
          <w:szCs w:val="32"/>
          <w:lang w:val="en-US" w:eastAsia="en-US" w:bidi="ar-SA"/>
        </w:rPr>
        <w:t>月</w:t>
      </w:r>
      <w:r>
        <w:rPr>
          <w:rFonts w:hint="eastAsia" w:ascii="Times New Roman" w:hAnsi="Times New Roman" w:eastAsia="方正仿宋_GBK" w:cs="方正仿宋_GBK"/>
          <w:color w:val="000000"/>
          <w:spacing w:val="-4"/>
          <w:sz w:val="32"/>
          <w:szCs w:val="32"/>
          <w:lang w:val="en-US" w:eastAsia="zh-CN" w:bidi="ar-SA"/>
        </w:rPr>
        <w:t>23</w:t>
      </w:r>
      <w:r>
        <w:rPr>
          <w:rFonts w:hint="eastAsia" w:ascii="方正仿宋_GBK" w:hAnsi="方正仿宋_GBK" w:eastAsia="方正仿宋_GBK" w:cs="方正仿宋_GBK"/>
          <w:color w:val="000000"/>
          <w:spacing w:val="-4"/>
          <w:sz w:val="32"/>
          <w:szCs w:val="32"/>
          <w:lang w:val="en-US" w:eastAsia="en-US" w:bidi="ar-SA"/>
        </w:rPr>
        <w:t>日，逾期不予受理。</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联系人</w:t>
      </w:r>
      <w:r>
        <w:rPr>
          <w:rFonts w:hint="eastAsia" w:ascii="方正仿宋_GBK" w:hAnsi="方正仿宋_GBK" w:eastAsia="方正仿宋_GBK" w:cs="方正仿宋_GBK"/>
          <w:color w:val="000000"/>
          <w:spacing w:val="-4"/>
          <w:sz w:val="32"/>
          <w:szCs w:val="32"/>
          <w:lang w:val="en-US" w:eastAsia="zh-CN" w:bidi="ar-SA"/>
        </w:rPr>
        <w:t>及电话</w:t>
      </w:r>
      <w:r>
        <w:rPr>
          <w:rFonts w:hint="eastAsia" w:ascii="方正仿宋_GBK" w:hAnsi="方正仿宋_GBK" w:eastAsia="方正仿宋_GBK" w:cs="方正仿宋_GBK"/>
          <w:color w:val="000000"/>
          <w:spacing w:val="-4"/>
          <w:sz w:val="32"/>
          <w:szCs w:val="32"/>
          <w:lang w:val="en-US" w:eastAsia="en-US" w:bidi="ar-SA"/>
        </w:rPr>
        <w:t>：</w:t>
      </w:r>
      <w:r>
        <w:rPr>
          <w:rFonts w:hint="eastAsia" w:ascii="方正仿宋_GBK" w:hAnsi="方正仿宋_GBK" w:eastAsia="方正仿宋_GBK" w:cs="方正仿宋_GBK"/>
          <w:color w:val="000000"/>
          <w:spacing w:val="-4"/>
          <w:sz w:val="32"/>
          <w:szCs w:val="32"/>
          <w:lang w:val="en-US" w:eastAsia="zh-CN" w:bidi="ar-SA"/>
        </w:rPr>
        <w:t>赵元侠</w:t>
      </w:r>
      <w:r>
        <w:rPr>
          <w:rFonts w:hint="eastAsia" w:ascii="方正仿宋_GBK" w:hAnsi="方正仿宋_GBK" w:eastAsia="方正仿宋_GBK" w:cs="方正仿宋_GBK"/>
          <w:color w:val="000000"/>
          <w:spacing w:val="-4"/>
          <w:sz w:val="32"/>
          <w:szCs w:val="32"/>
          <w:lang w:val="en-US" w:eastAsia="en-US" w:bidi="ar-SA"/>
        </w:rPr>
        <w:t xml:space="preserve"> </w:t>
      </w:r>
      <w:r>
        <w:rPr>
          <w:rFonts w:hint="eastAsia" w:ascii="Times New Roman" w:hAnsi="Times New Roman" w:eastAsia="方正仿宋_GBK" w:cs="方正仿宋_GBK"/>
          <w:color w:val="000000"/>
          <w:spacing w:val="-4"/>
          <w:sz w:val="32"/>
          <w:szCs w:val="32"/>
          <w:lang w:val="en-US" w:eastAsia="zh-CN" w:bidi="ar-SA"/>
        </w:rPr>
        <w:t>15987486212</w:t>
      </w:r>
      <w:r>
        <w:rPr>
          <w:rFonts w:hint="eastAsia" w:ascii="方正仿宋_GBK" w:hAnsi="方正仿宋_GBK" w:eastAsia="方正仿宋_GBK" w:cs="方正仿宋_GBK"/>
          <w:color w:val="000000"/>
          <w:spacing w:val="-4"/>
          <w:sz w:val="32"/>
          <w:szCs w:val="32"/>
          <w:lang w:val="en-US" w:eastAsia="en-US" w:bidi="ar-SA"/>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textAlignment w:val="auto"/>
        <w:rPr>
          <w:rFonts w:hint="eastAsia" w:ascii="方正仿宋_GBK" w:hAnsi="方正仿宋_GBK" w:eastAsia="方正仿宋_GBK" w:cs="方正仿宋_GBK"/>
          <w:color w:val="000000"/>
          <w:spacing w:val="-4"/>
          <w:sz w:val="32"/>
          <w:szCs w:val="32"/>
          <w:lang w:val="en-US" w:eastAsia="en-US" w:bidi="ar-SA"/>
        </w:rPr>
      </w:pPr>
      <w:r>
        <w:rPr>
          <w:rFonts w:hint="eastAsia" w:ascii="方正仿宋_GBK" w:hAnsi="方正仿宋_GBK" w:eastAsia="方正仿宋_GBK" w:cs="方正仿宋_GBK"/>
          <w:color w:val="000000"/>
          <w:spacing w:val="-4"/>
          <w:sz w:val="32"/>
          <w:szCs w:val="32"/>
          <w:lang w:val="en-US" w:eastAsia="en-US" w:bidi="ar-SA"/>
        </w:rPr>
        <w:t>附</w:t>
      </w:r>
      <w:r>
        <w:rPr>
          <w:rFonts w:hint="eastAsia" w:ascii="方正仿宋_GBK" w:hAnsi="方正仿宋_GBK" w:eastAsia="方正仿宋_GBK" w:cs="方正仿宋_GBK"/>
          <w:color w:val="000000"/>
          <w:spacing w:val="-4"/>
          <w:sz w:val="32"/>
          <w:szCs w:val="32"/>
          <w:lang w:val="en-US" w:eastAsia="zh-CN" w:bidi="ar-SA"/>
        </w:rPr>
        <w:t>件</w:t>
      </w:r>
      <w:r>
        <w:rPr>
          <w:rFonts w:hint="eastAsia" w:ascii="方正仿宋_GBK" w:hAnsi="方正仿宋_GBK" w:eastAsia="方正仿宋_GBK" w:cs="方正仿宋_GBK"/>
          <w:color w:val="000000"/>
          <w:spacing w:val="-4"/>
          <w:sz w:val="32"/>
          <w:szCs w:val="32"/>
          <w:lang w:val="en-US" w:eastAsia="en-US"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Times New Roman" w:hAnsi="Times New Roman" w:eastAsia="方正仿宋_GBK" w:cs="方正仿宋_GBK"/>
          <w:color w:val="000000"/>
          <w:spacing w:val="-4"/>
          <w:sz w:val="32"/>
          <w:szCs w:val="32"/>
          <w:lang w:val="en-US" w:eastAsia="zh-CN" w:bidi="ar-SA"/>
        </w:rPr>
        <w:t>1</w:t>
      </w:r>
      <w:r>
        <w:rPr>
          <w:rFonts w:hint="eastAsia" w:ascii="方正仿宋_GBK" w:hAnsi="方正仿宋_GBK" w:eastAsia="方正仿宋_GBK" w:cs="方正仿宋_GBK"/>
          <w:color w:val="000000"/>
          <w:spacing w:val="-4"/>
          <w:sz w:val="32"/>
          <w:szCs w:val="32"/>
          <w:lang w:val="en-US" w:eastAsia="zh-CN" w:bidi="ar-SA"/>
        </w:rPr>
        <w:t>、师宗县</w:t>
      </w:r>
      <w:r>
        <w:rPr>
          <w:rFonts w:hint="eastAsia" w:ascii="Times New Roman" w:hAnsi="Times New Roman" w:eastAsia="方正仿宋_GBK" w:cs="方正仿宋_GBK"/>
          <w:color w:val="000000"/>
          <w:spacing w:val="-4"/>
          <w:sz w:val="32"/>
          <w:szCs w:val="32"/>
          <w:lang w:val="en-US" w:eastAsia="en-US" w:bidi="ar-SA"/>
        </w:rPr>
        <w:t>202</w:t>
      </w:r>
      <w:r>
        <w:rPr>
          <w:rFonts w:hint="eastAsia" w:ascii="Times New Roman" w:hAnsi="Times New Roman" w:eastAsia="方正仿宋_GBK" w:cs="方正仿宋_GBK"/>
          <w:color w:val="000000"/>
          <w:spacing w:val="-4"/>
          <w:sz w:val="32"/>
          <w:szCs w:val="32"/>
          <w:lang w:val="en-US" w:eastAsia="zh-CN" w:bidi="ar-SA"/>
        </w:rPr>
        <w:t>5</w:t>
      </w:r>
      <w:r>
        <w:rPr>
          <w:rFonts w:hint="eastAsia" w:ascii="方正仿宋_GBK" w:hAnsi="方正仿宋_GBK" w:eastAsia="方正仿宋_GBK" w:cs="方正仿宋_GBK"/>
          <w:color w:val="000000"/>
          <w:spacing w:val="-4"/>
          <w:sz w:val="32"/>
          <w:szCs w:val="32"/>
          <w:lang w:val="en-US" w:eastAsia="en-US" w:bidi="ar-SA"/>
        </w:rPr>
        <w:t>年农作物秸秆综合利用</w:t>
      </w:r>
      <w:r>
        <w:rPr>
          <w:rFonts w:hint="eastAsia" w:ascii="方正仿宋_GBK" w:hAnsi="方正仿宋_GBK" w:eastAsia="方正仿宋_GBK" w:cs="方正仿宋_GBK"/>
          <w:color w:val="000000"/>
          <w:spacing w:val="-4"/>
          <w:sz w:val="32"/>
          <w:szCs w:val="32"/>
          <w:lang w:val="en-US" w:eastAsia="zh-CN" w:bidi="ar-SA"/>
        </w:rPr>
        <w:t>重点县建设项目主体申报表。</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Times New Roman" w:hAnsi="Times New Roman" w:eastAsia="方正仿宋_GBK" w:cs="方正仿宋_GBK"/>
          <w:color w:val="000000"/>
          <w:spacing w:val="-4"/>
          <w:sz w:val="32"/>
          <w:szCs w:val="32"/>
          <w:lang w:val="en-US" w:eastAsia="zh-CN" w:bidi="ar-SA"/>
        </w:rPr>
        <w:t>2</w:t>
      </w:r>
      <w:r>
        <w:rPr>
          <w:rFonts w:hint="eastAsia" w:ascii="方正仿宋_GBK" w:hAnsi="方正仿宋_GBK" w:eastAsia="方正仿宋_GBK" w:cs="方正仿宋_GBK"/>
          <w:color w:val="000000"/>
          <w:spacing w:val="-4"/>
          <w:sz w:val="32"/>
          <w:szCs w:val="32"/>
          <w:lang w:val="en-US" w:eastAsia="zh-CN" w:bidi="ar-SA"/>
        </w:rPr>
        <w:t>、农作物</w:t>
      </w:r>
      <w:r>
        <w:rPr>
          <w:rFonts w:hint="eastAsia" w:ascii="方正仿宋_GBK" w:hAnsi="方正仿宋_GBK" w:eastAsia="方正仿宋_GBK" w:cs="方正仿宋_GBK"/>
          <w:color w:val="000000"/>
          <w:spacing w:val="-4"/>
          <w:sz w:val="32"/>
          <w:szCs w:val="32"/>
          <w:lang w:val="en-US" w:eastAsia="en-US" w:bidi="ar-SA"/>
        </w:rPr>
        <w:t>秸秆综合利用示范生产承诺书</w:t>
      </w:r>
      <w:r>
        <w:rPr>
          <w:rFonts w:hint="eastAsia" w:ascii="方正仿宋_GBK" w:hAnsi="方正仿宋_GBK" w:eastAsia="方正仿宋_GBK" w:cs="方正仿宋_GBK"/>
          <w:color w:val="000000"/>
          <w:spacing w:val="-4"/>
          <w:sz w:val="32"/>
          <w:szCs w:val="32"/>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24" w:firstLineChars="200"/>
        <w:textAlignment w:val="auto"/>
        <w:rPr>
          <w:rFonts w:hint="eastAsia" w:ascii="方正仿宋_GBK" w:hAnsi="方正仿宋_GBK" w:eastAsia="方正仿宋_GBK" w:cs="方正仿宋_GBK"/>
          <w:color w:val="000000"/>
          <w:spacing w:val="-4"/>
          <w:sz w:val="32"/>
          <w:szCs w:val="32"/>
          <w:lang w:val="en-US" w:eastAsia="zh-CN" w:bidi="ar-SA"/>
        </w:rPr>
      </w:pPr>
      <w:r>
        <w:rPr>
          <w:rFonts w:hint="eastAsia" w:ascii="Times New Roman" w:hAnsi="Times New Roman" w:eastAsia="方正仿宋_GBK" w:cs="方正仿宋_GBK"/>
          <w:color w:val="000000"/>
          <w:spacing w:val="-4"/>
          <w:sz w:val="32"/>
          <w:szCs w:val="32"/>
          <w:lang w:val="en-US" w:eastAsia="en-US" w:bidi="ar-SA"/>
        </w:rPr>
        <w:t>3</w:t>
      </w:r>
      <w:r>
        <w:rPr>
          <w:rFonts w:hint="eastAsia" w:ascii="方正仿宋_GBK" w:hAnsi="方正仿宋_GBK" w:eastAsia="方正仿宋_GBK" w:cs="方正仿宋_GBK"/>
          <w:color w:val="000000"/>
          <w:spacing w:val="-4"/>
          <w:sz w:val="32"/>
          <w:szCs w:val="32"/>
          <w:lang w:val="en-US" w:eastAsia="zh-CN" w:bidi="ar-SA"/>
        </w:rPr>
        <w:t>、</w:t>
      </w:r>
      <w:r>
        <w:rPr>
          <w:rFonts w:hint="eastAsia" w:ascii="方正仿宋_GBK" w:hAnsi="方正仿宋_GBK" w:eastAsia="方正仿宋_GBK" w:cs="方正仿宋_GBK"/>
          <w:color w:val="000000"/>
          <w:spacing w:val="-4"/>
          <w:sz w:val="32"/>
          <w:szCs w:val="32"/>
          <w:lang w:val="en-US" w:eastAsia="en-US" w:bidi="ar-SA"/>
        </w:rPr>
        <w:t>秸秆综合利用安全生产责任书</w:t>
      </w:r>
      <w:r>
        <w:rPr>
          <w:rFonts w:hint="eastAsia" w:ascii="方正仿宋_GBK" w:hAnsi="方正仿宋_GBK" w:eastAsia="方正仿宋_GBK" w:cs="方正仿宋_GBK"/>
          <w:color w:val="000000"/>
          <w:spacing w:val="-4"/>
          <w:sz w:val="32"/>
          <w:szCs w:val="32"/>
          <w:lang w:val="en-US" w:eastAsia="zh-CN" w:bidi="ar-SA"/>
        </w:rPr>
        <w:t>。</w:t>
      </w:r>
    </w:p>
    <w:p>
      <w:pPr>
        <w:widowControl/>
        <w:jc w:val="left"/>
        <w:rPr>
          <w:rFonts w:ascii="Times New Roman" w:hAnsi="Times New Roman" w:eastAsia="方正黑体_GBK"/>
          <w:szCs w:val="21"/>
        </w:rPr>
      </w:pPr>
      <w:r>
        <w:rPr>
          <w:rFonts w:hint="eastAsia" w:ascii="Times New Roman" w:hAnsi="Times New Roman" w:eastAsia="方正黑体_GBK"/>
          <w:szCs w:val="21"/>
        </w:rPr>
        <w:br w:type="page"/>
      </w:r>
    </w:p>
    <w:p>
      <w:pPr>
        <w:rPr>
          <w:rFonts w:ascii="Times New Roman" w:hAnsi="Times New Roman" w:eastAsia="方正小标宋_GBK" w:cs="方正小标宋_GBK"/>
          <w:sz w:val="28"/>
          <w:szCs w:val="28"/>
        </w:rPr>
      </w:pPr>
      <w:r>
        <w:rPr>
          <w:rFonts w:hint="eastAsia" w:ascii="Times New Roman" w:hAnsi="Times New Roman" w:eastAsia="方正小标宋_GBK" w:cs="方正小标宋_GBK"/>
          <w:sz w:val="28"/>
          <w:szCs w:val="28"/>
        </w:rPr>
        <w:t>附表1</w:t>
      </w:r>
    </w:p>
    <w:p>
      <w:pPr>
        <w:pStyle w:val="12"/>
        <w:shd w:val="clear" w:color="auto" w:fill="FFFFFF"/>
        <w:snapToGrid w:val="0"/>
        <w:spacing w:line="600" w:lineRule="exact"/>
        <w:jc w:val="center"/>
        <w:rPr>
          <w:rFonts w:ascii="Times New Roman" w:hAnsi="Times New Roman" w:eastAsia="方正小标宋_GBK" w:cs="方正小标宋_GBK"/>
          <w:kern w:val="2"/>
          <w:sz w:val="40"/>
          <w:szCs w:val="40"/>
        </w:rPr>
      </w:pPr>
      <w:bookmarkStart w:id="259" w:name="_Toc137747787"/>
      <w:bookmarkStart w:id="260" w:name="_Toc14814"/>
      <w:r>
        <w:rPr>
          <w:rFonts w:hint="eastAsia" w:ascii="Times New Roman" w:hAnsi="Times New Roman" w:eastAsia="方正小标宋_GBK" w:cs="方正小标宋_GBK"/>
          <w:kern w:val="2"/>
          <w:sz w:val="40"/>
          <w:szCs w:val="40"/>
        </w:rPr>
        <w:t>师宗县2025年秸秆综合利用重点县建设</w:t>
      </w:r>
    </w:p>
    <w:p>
      <w:pPr>
        <w:pStyle w:val="12"/>
        <w:shd w:val="clear" w:color="auto" w:fill="FFFFFF"/>
        <w:snapToGrid w:val="0"/>
        <w:spacing w:line="600" w:lineRule="exact"/>
        <w:jc w:val="center"/>
        <w:rPr>
          <w:rFonts w:ascii="Times New Roman" w:hAnsi="Times New Roman" w:eastAsia="微软雅黑" w:cs="Times New Roman"/>
          <w:sz w:val="40"/>
          <w:szCs w:val="40"/>
        </w:rPr>
      </w:pPr>
      <w:r>
        <w:rPr>
          <w:rFonts w:hint="eastAsia" w:ascii="Times New Roman" w:hAnsi="Times New Roman" w:eastAsia="方正小标宋_GBK" w:cs="方正小标宋_GBK"/>
          <w:kern w:val="2"/>
          <w:sz w:val="40"/>
          <w:szCs w:val="40"/>
        </w:rPr>
        <w:t>项目主体申</w:t>
      </w:r>
      <w:r>
        <w:rPr>
          <w:rFonts w:hint="eastAsia" w:ascii="Times New Roman" w:hAnsi="Times New Roman" w:eastAsia="方正小标宋_GBK" w:cs="方正小标宋_GBK"/>
          <w:kern w:val="2"/>
          <w:sz w:val="40"/>
          <w:szCs w:val="40"/>
          <w:lang w:val="en-US" w:eastAsia="zh-CN"/>
        </w:rPr>
        <w:t>报</w:t>
      </w:r>
      <w:r>
        <w:rPr>
          <w:rFonts w:hint="eastAsia" w:ascii="Times New Roman" w:hAnsi="Times New Roman" w:eastAsia="方正小标宋_GBK" w:cs="方正小标宋_GBK"/>
          <w:kern w:val="2"/>
          <w:sz w:val="40"/>
          <w:szCs w:val="40"/>
        </w:rPr>
        <w:t>表</w:t>
      </w:r>
      <w:bookmarkEnd w:id="259"/>
      <w:bookmarkEnd w:id="260"/>
    </w:p>
    <w:tbl>
      <w:tblPr>
        <w:tblStyle w:val="14"/>
        <w:tblW w:w="10046" w:type="dxa"/>
        <w:jc w:val="center"/>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Layout w:type="fixed"/>
        <w:tblCellMar>
          <w:top w:w="0" w:type="dxa"/>
          <w:left w:w="0" w:type="dxa"/>
          <w:bottom w:w="0" w:type="dxa"/>
          <w:right w:w="0" w:type="dxa"/>
        </w:tblCellMar>
      </w:tblPr>
      <w:tblGrid>
        <w:gridCol w:w="1590"/>
        <w:gridCol w:w="301"/>
        <w:gridCol w:w="724"/>
        <w:gridCol w:w="1620"/>
        <w:gridCol w:w="1330"/>
        <w:gridCol w:w="1720"/>
        <w:gridCol w:w="1300"/>
        <w:gridCol w:w="1461"/>
      </w:tblGrid>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858" w:hRule="atLeast"/>
          <w:jc w:val="center"/>
        </w:trPr>
        <w:tc>
          <w:tcPr>
            <w:tcW w:w="1891" w:type="dxa"/>
            <w:gridSpan w:val="2"/>
            <w:tcBorders>
              <w:top w:val="single" w:color="000000" w:sz="8" w:space="0"/>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主体名称</w:t>
            </w:r>
          </w:p>
        </w:tc>
        <w:tc>
          <w:tcPr>
            <w:tcW w:w="8155" w:type="dxa"/>
            <w:gridSpan w:val="6"/>
            <w:tcBorders>
              <w:top w:val="single" w:color="000000" w:sz="8" w:space="0"/>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053" w:hRule="atLeast"/>
          <w:jc w:val="center"/>
        </w:trPr>
        <w:tc>
          <w:tcPr>
            <w:tcW w:w="1590" w:type="dxa"/>
            <w:vMerge w:val="restart"/>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负责人</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情况</w:t>
            </w:r>
          </w:p>
        </w:tc>
        <w:tc>
          <w:tcPr>
            <w:tcW w:w="1025" w:type="dxa"/>
            <w:gridSpan w:val="2"/>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姓名</w:t>
            </w:r>
          </w:p>
        </w:tc>
        <w:tc>
          <w:tcPr>
            <w:tcW w:w="162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c>
          <w:tcPr>
            <w:tcW w:w="133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性别</w:t>
            </w:r>
          </w:p>
        </w:tc>
        <w:tc>
          <w:tcPr>
            <w:tcW w:w="172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c>
          <w:tcPr>
            <w:tcW w:w="130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文化</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程度</w:t>
            </w:r>
          </w:p>
        </w:tc>
        <w:tc>
          <w:tcPr>
            <w:tcW w:w="1461"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807" w:hRule="atLeast"/>
          <w:jc w:val="center"/>
        </w:trPr>
        <w:tc>
          <w:tcPr>
            <w:tcW w:w="1590" w:type="dxa"/>
            <w:vMerge w:val="continue"/>
            <w:tcBorders>
              <w:top w:val="nil"/>
              <w:left w:val="single" w:color="000000" w:sz="8" w:space="0"/>
              <w:bottom w:val="single" w:color="000000" w:sz="8" w:space="0"/>
              <w:right w:val="single" w:color="000000" w:sz="8" w:space="0"/>
            </w:tcBorders>
            <w:tcMar>
              <w:left w:w="108" w:type="dxa"/>
              <w:right w:w="108" w:type="dxa"/>
            </w:tcMar>
            <w:vAlign w:val="center"/>
          </w:tcPr>
          <w:p>
            <w:pPr>
              <w:spacing w:line="600" w:lineRule="exact"/>
              <w:rPr>
                <w:rFonts w:ascii="Times New Roman" w:hAnsi="Times New Roman" w:eastAsia="仿宋_GB2312"/>
                <w:sz w:val="28"/>
                <w:szCs w:val="28"/>
              </w:rPr>
            </w:pPr>
          </w:p>
        </w:tc>
        <w:tc>
          <w:tcPr>
            <w:tcW w:w="1025" w:type="dxa"/>
            <w:gridSpan w:val="2"/>
            <w:tcBorders>
              <w:top w:val="nil"/>
              <w:left w:val="nil"/>
              <w:bottom w:val="single" w:color="000000" w:sz="8" w:space="0"/>
              <w:right w:val="single" w:color="000000" w:sz="8" w:space="0"/>
            </w:tcBorders>
            <w:tcMar>
              <w:left w:w="108" w:type="dxa"/>
              <w:right w:w="108" w:type="dxa"/>
            </w:tcMar>
            <w:vAlign w:val="center"/>
          </w:tcPr>
          <w:p>
            <w:pPr>
              <w:spacing w:line="460" w:lineRule="exact"/>
              <w:rPr>
                <w:rFonts w:ascii="Times New Roman" w:hAnsi="Times New Roman" w:eastAsia="仿宋_GB2312"/>
                <w:sz w:val="28"/>
                <w:szCs w:val="28"/>
              </w:rPr>
            </w:pPr>
            <w:r>
              <w:rPr>
                <w:rFonts w:hint="eastAsia" w:ascii="Times New Roman" w:hAnsi="Times New Roman" w:eastAsia="仿宋_GB2312"/>
                <w:sz w:val="28"/>
                <w:szCs w:val="28"/>
              </w:rPr>
              <w:t>职务</w:t>
            </w:r>
          </w:p>
        </w:tc>
        <w:tc>
          <w:tcPr>
            <w:tcW w:w="2950" w:type="dxa"/>
            <w:gridSpan w:val="2"/>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c>
          <w:tcPr>
            <w:tcW w:w="172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联系方式</w:t>
            </w:r>
          </w:p>
        </w:tc>
        <w:tc>
          <w:tcPr>
            <w:tcW w:w="2761" w:type="dxa"/>
            <w:gridSpan w:val="2"/>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957" w:hRule="atLeast"/>
          <w:jc w:val="center"/>
        </w:trPr>
        <w:tc>
          <w:tcPr>
            <w:tcW w:w="2615" w:type="dxa"/>
            <w:gridSpan w:val="3"/>
            <w:tcBorders>
              <w:top w:val="nil"/>
              <w:left w:val="single" w:color="000000" w:sz="8" w:space="0"/>
              <w:bottom w:val="single" w:color="auto" w:sz="4"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技术负责人</w:t>
            </w:r>
          </w:p>
        </w:tc>
        <w:tc>
          <w:tcPr>
            <w:tcW w:w="2950" w:type="dxa"/>
            <w:gridSpan w:val="2"/>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c>
          <w:tcPr>
            <w:tcW w:w="1720" w:type="dxa"/>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联系方式</w:t>
            </w:r>
          </w:p>
        </w:tc>
        <w:tc>
          <w:tcPr>
            <w:tcW w:w="2761" w:type="dxa"/>
            <w:gridSpan w:val="2"/>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957" w:hRule="atLeast"/>
          <w:jc w:val="center"/>
        </w:trPr>
        <w:tc>
          <w:tcPr>
            <w:tcW w:w="2615" w:type="dxa"/>
            <w:gridSpan w:val="3"/>
            <w:tcBorders>
              <w:top w:val="nil"/>
              <w:left w:val="single" w:color="000000" w:sz="8" w:space="0"/>
              <w:bottom w:val="single" w:color="auto" w:sz="4"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主体地址</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5551"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主体</w:t>
            </w:r>
            <w:r>
              <w:rPr>
                <w:rFonts w:hint="eastAsia" w:ascii="方正仿宋_GBK" w:hAnsi="方正仿宋_GBK" w:eastAsia="方正仿宋_GBK" w:cs="方正仿宋_GBK"/>
                <w:sz w:val="28"/>
                <w:szCs w:val="28"/>
              </w:rPr>
              <w:t>简介</w:t>
            </w:r>
          </w:p>
          <w:p>
            <w:pPr>
              <w:pStyle w:val="12"/>
              <w:snapToGrid w:val="0"/>
              <w:spacing w:before="0" w:beforeAutospacing="0" w:after="0" w:afterAutospacing="0" w:line="600" w:lineRule="exact"/>
              <w:jc w:val="center"/>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主要包括：种植养殖规模，占地面积，</w:t>
            </w:r>
            <w:r>
              <w:rPr>
                <w:rFonts w:hint="eastAsia" w:ascii="Times New Roman" w:hAnsi="Times New Roman" w:eastAsia="方正仿宋_GBK" w:cs="方正仿宋_GBK"/>
                <w:sz w:val="28"/>
                <w:szCs w:val="28"/>
                <w:lang w:val="en-US" w:eastAsia="zh-CN"/>
              </w:rPr>
              <w:t>2024</w:t>
            </w:r>
            <w:r>
              <w:rPr>
                <w:rFonts w:hint="eastAsia" w:ascii="方正仿宋_GBK" w:hAnsi="方正仿宋_GBK" w:eastAsia="方正仿宋_GBK" w:cs="方正仿宋_GBK"/>
                <w:sz w:val="28"/>
                <w:szCs w:val="28"/>
                <w:lang w:val="en-US" w:eastAsia="zh-CN"/>
              </w:rPr>
              <w:t>年主体营收情况，</w:t>
            </w:r>
            <w:r>
              <w:rPr>
                <w:rFonts w:hint="eastAsia" w:ascii="Times New Roman" w:hAnsi="Times New Roman" w:eastAsia="方正仿宋_GBK" w:cs="方正仿宋_GBK"/>
                <w:sz w:val="28"/>
                <w:szCs w:val="28"/>
                <w:lang w:val="en-US" w:eastAsia="zh-CN"/>
              </w:rPr>
              <w:t>近三年</w:t>
            </w:r>
            <w:r>
              <w:rPr>
                <w:rFonts w:hint="eastAsia" w:ascii="方正仿宋_GBK" w:hAnsi="方正仿宋_GBK" w:eastAsia="方正仿宋_GBK" w:cs="方正仿宋_GBK"/>
                <w:sz w:val="28"/>
                <w:szCs w:val="28"/>
                <w:lang w:val="en-US" w:eastAsia="zh-CN"/>
              </w:rPr>
              <w:t>秸秆利用量、具体做法、利用技术及成效</w:t>
            </w:r>
            <w:r>
              <w:rPr>
                <w:rFonts w:hint="eastAsia" w:ascii="方正仿宋_GBK" w:hAnsi="方正仿宋_GBK" w:eastAsia="方正仿宋_GBK" w:cs="方正仿宋_GBK"/>
                <w:sz w:val="28"/>
                <w:szCs w:val="28"/>
                <w:lang w:eastAsia="zh-CN"/>
              </w:rPr>
              <w:t>）</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3453"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综合利用计划</w:t>
            </w:r>
          </w:p>
          <w:p>
            <w:pPr>
              <w:pStyle w:val="12"/>
              <w:snapToGrid w:val="0"/>
              <w:spacing w:before="0" w:beforeAutospacing="0" w:after="0" w:afterAutospacing="0" w:line="600" w:lineRule="exact"/>
              <w:jc w:val="cente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主要包括主体在秸秆综合利用中的特色和优势、计划使用的技术形式和利用规模、实施可行性和技术等的保障措施</w:t>
            </w:r>
            <w:r>
              <w:rPr>
                <w:rFonts w:hint="eastAsia" w:ascii="方正仿宋_GBK" w:hAnsi="方正仿宋_GBK" w:eastAsia="方正仿宋_GBK" w:cs="方正仿宋_GBK"/>
                <w:sz w:val="28"/>
                <w:szCs w:val="28"/>
                <w:lang w:eastAsia="zh-CN"/>
              </w:rPr>
              <w:t>）</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978"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问题或困难</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978"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hint="default"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主体承诺</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ind w:firstLine="280" w:firstLineChars="100"/>
              <w:jc w:val="both"/>
              <w:rPr>
                <w:rFonts w:hint="eastAsia" w:ascii="方正仿宋_GBK" w:hAnsi="方正仿宋_GBK" w:eastAsia="方正仿宋_GBK" w:cs="方正仿宋_GBK"/>
                <w:snapToGrid w:val="0"/>
                <w:sz w:val="28"/>
                <w:szCs w:val="28"/>
                <w:lang w:val="en-US" w:eastAsia="zh-CN"/>
              </w:rPr>
            </w:pPr>
            <w:r>
              <w:rPr>
                <w:rFonts w:hint="eastAsia" w:ascii="方正仿宋_GBK" w:hAnsi="方正仿宋_GBK" w:eastAsia="方正仿宋_GBK" w:cs="方正仿宋_GBK"/>
                <w:snapToGrid w:val="0"/>
                <w:sz w:val="28"/>
                <w:szCs w:val="28"/>
                <w:lang w:val="en-US" w:eastAsia="zh-CN"/>
              </w:rPr>
              <w:t>本单位承诺本申请书内容真实有效，如果获得批准成为建设主体，将按要求保质保量完成建设任务。</w:t>
            </w:r>
          </w:p>
          <w:p>
            <w:pPr>
              <w:pStyle w:val="12"/>
              <w:snapToGrid w:val="0"/>
              <w:spacing w:before="0" w:beforeAutospacing="0" w:after="0" w:afterAutospacing="0" w:line="60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napToGrid w:val="0"/>
                <w:sz w:val="28"/>
                <w:szCs w:val="28"/>
              </w:rPr>
              <w:t xml:space="preserve"> </w:t>
            </w:r>
            <w:r>
              <w:rPr>
                <w:rFonts w:hint="eastAsia" w:ascii="方正仿宋_GBK" w:hAnsi="方正仿宋_GBK" w:eastAsia="方正仿宋_GBK" w:cs="方正仿宋_GBK"/>
                <w:snapToGrid w:val="0"/>
                <w:sz w:val="28"/>
                <w:szCs w:val="28"/>
                <w:lang w:val="en-US" w:eastAsia="zh-CN"/>
              </w:rPr>
              <w:t>负责人</w:t>
            </w:r>
            <w:r>
              <w:rPr>
                <w:rFonts w:hint="eastAsia" w:ascii="方正仿宋_GBK" w:hAnsi="方正仿宋_GBK" w:eastAsia="方正仿宋_GBK" w:cs="方正仿宋_GBK"/>
                <w:sz w:val="28"/>
                <w:szCs w:val="28"/>
              </w:rPr>
              <w:t>签字</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主体公章</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方正仿宋_GBK" w:hAnsi="方正仿宋_GBK" w:eastAsia="方正仿宋_GBK" w:cs="方正仿宋_GBK"/>
                <w:sz w:val="28"/>
                <w:szCs w:val="28"/>
              </w:rPr>
              <w:t xml:space="preserve">                年　 月　 日</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1934"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专家组意见</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napToGrid w:val="0"/>
                <w:sz w:val="28"/>
                <w:szCs w:val="28"/>
              </w:rPr>
            </w:pPr>
          </w:p>
          <w:p>
            <w:pPr>
              <w:pStyle w:val="12"/>
              <w:snapToGrid w:val="0"/>
              <w:spacing w:before="0" w:beforeAutospacing="0" w:after="0" w:afterAutospacing="0" w:line="600" w:lineRule="exact"/>
              <w:jc w:val="center"/>
              <w:rPr>
                <w:rFonts w:ascii="Times New Roman" w:hAnsi="Times New Roman" w:eastAsia="仿宋_GB2312" w:cs="Times New Roman"/>
                <w:snapToGrid w:val="0"/>
                <w:sz w:val="28"/>
                <w:szCs w:val="28"/>
              </w:rPr>
            </w:pP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napToGrid w:val="0"/>
                <w:sz w:val="28"/>
                <w:szCs w:val="28"/>
              </w:rPr>
              <w:t xml:space="preserve">         </w:t>
            </w:r>
            <w:r>
              <w:rPr>
                <w:rFonts w:hint="eastAsia" w:ascii="Times New Roman" w:hAnsi="Times New Roman" w:eastAsia="仿宋_GB2312" w:cs="Times New Roman"/>
                <w:sz w:val="28"/>
                <w:szCs w:val="28"/>
              </w:rPr>
              <w:t>签字：</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年　 月　 日</w:t>
            </w:r>
          </w:p>
        </w:tc>
      </w:tr>
      <w:tr>
        <w:tblPrEx>
          <w:tblBorders>
            <w:top w:val="single" w:color="000000" w:sz="6" w:space="0"/>
            <w:left w:val="single" w:color="000000" w:sz="6" w:space="0"/>
            <w:bottom w:val="single" w:color="000000" w:sz="6" w:space="0"/>
            <w:right w:val="single" w:color="000000" w:sz="6" w:space="0"/>
            <w:insideH w:val="outset" w:color="auto" w:sz="6" w:space="0"/>
            <w:insideV w:val="outset" w:color="auto" w:sz="6" w:space="0"/>
          </w:tblBorders>
          <w:tblCellMar>
            <w:top w:w="0" w:type="dxa"/>
            <w:left w:w="0" w:type="dxa"/>
            <w:bottom w:w="0" w:type="dxa"/>
            <w:right w:w="0" w:type="dxa"/>
          </w:tblCellMar>
        </w:tblPrEx>
        <w:trPr>
          <w:trHeight w:val="2024" w:hRule="atLeast"/>
          <w:jc w:val="center"/>
        </w:trPr>
        <w:tc>
          <w:tcPr>
            <w:tcW w:w="2615" w:type="dxa"/>
            <w:gridSpan w:val="3"/>
            <w:tcBorders>
              <w:top w:val="nil"/>
              <w:left w:val="single" w:color="000000" w:sz="8" w:space="0"/>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领导小组</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办公室意见</w:t>
            </w:r>
          </w:p>
        </w:tc>
        <w:tc>
          <w:tcPr>
            <w:tcW w:w="7431" w:type="dxa"/>
            <w:gridSpan w:val="5"/>
            <w:tcBorders>
              <w:top w:val="nil"/>
              <w:left w:val="nil"/>
              <w:bottom w:val="single" w:color="000000" w:sz="8" w:space="0"/>
              <w:right w:val="single" w:color="000000" w:sz="8" w:space="0"/>
            </w:tcBorders>
            <w:tcMar>
              <w:left w:w="108" w:type="dxa"/>
              <w:right w:w="108" w:type="dxa"/>
            </w:tcMar>
            <w:vAlign w:val="center"/>
          </w:tcPr>
          <w:p>
            <w:pPr>
              <w:pStyle w:val="12"/>
              <w:snapToGrid w:val="0"/>
              <w:spacing w:before="0" w:beforeAutospacing="0" w:after="0" w:afterAutospacing="0" w:line="600" w:lineRule="exact"/>
              <w:ind w:firstLine="3360" w:firstLineChars="1200"/>
              <w:jc w:val="both"/>
              <w:rPr>
                <w:rFonts w:ascii="Times New Roman" w:hAnsi="Times New Roman" w:eastAsia="仿宋_GB2312" w:cs="Times New Roman"/>
                <w:sz w:val="28"/>
                <w:szCs w:val="28"/>
              </w:rPr>
            </w:pPr>
          </w:p>
          <w:p>
            <w:pPr>
              <w:pStyle w:val="12"/>
              <w:snapToGrid w:val="0"/>
              <w:spacing w:before="0" w:beforeAutospacing="0" w:after="0" w:afterAutospacing="0" w:line="600" w:lineRule="exact"/>
              <w:ind w:firstLine="3920" w:firstLineChars="1400"/>
              <w:jc w:val="both"/>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盖章：</w:t>
            </w:r>
          </w:p>
          <w:p>
            <w:pPr>
              <w:pStyle w:val="12"/>
              <w:snapToGrid w:val="0"/>
              <w:spacing w:before="0" w:beforeAutospacing="0" w:after="0" w:afterAutospacing="0" w:line="60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               年　 月　 日</w:t>
            </w:r>
          </w:p>
        </w:tc>
      </w:tr>
    </w:tbl>
    <w:p>
      <w:pPr>
        <w:spacing w:line="550" w:lineRule="exact"/>
        <w:ind w:firstLine="600" w:firstLineChars="200"/>
        <w:rPr>
          <w:rFonts w:ascii="Times New Roman" w:hAnsi="Times New Roman" w:eastAsia="方正仿宋_GBK"/>
          <w:kern w:val="0"/>
          <w:sz w:val="30"/>
          <w:szCs w:val="30"/>
        </w:rPr>
        <w:sectPr>
          <w:pgSz w:w="11906" w:h="16838"/>
          <w:pgMar w:top="1440" w:right="1800" w:bottom="1440" w:left="1800" w:header="851" w:footer="992" w:gutter="0"/>
          <w:cols w:space="720" w:num="1"/>
          <w:docGrid w:type="lines" w:linePitch="312" w:charSpace="0"/>
        </w:sectPr>
      </w:pPr>
    </w:p>
    <w:p>
      <w:pPr>
        <w:pStyle w:val="17"/>
        <w:spacing w:before="159" w:after="159"/>
        <w:rPr>
          <w:rFonts w:hint="eastAsia" w:ascii="Times New Roman" w:hAnsi="Times New Roman" w:eastAsia="华文仿宋" w:cs="Times New Roman"/>
          <w:lang w:eastAsia="zh-CN"/>
        </w:rPr>
      </w:pPr>
      <w:bookmarkStart w:id="261" w:name="_Toc9977"/>
      <w:r>
        <w:rPr>
          <w:rFonts w:hint="eastAsia" w:ascii="Times New Roman" w:hAnsi="Times New Roman" w:cs="Times New Roman"/>
          <w:lang w:val="en-US" w:eastAsia="zh-CN"/>
        </w:rPr>
        <w:t>附件</w:t>
      </w:r>
      <w:r>
        <w:rPr>
          <w:rFonts w:hint="eastAsia" w:ascii="Times New Roman" w:hAnsi="Times New Roman" w:cs="Times New Roman"/>
        </w:rPr>
        <w:t>2</w:t>
      </w:r>
      <w:r>
        <w:rPr>
          <w:rFonts w:hint="eastAsia" w:cs="Times New Roman"/>
          <w:lang w:eastAsia="zh-CN"/>
        </w:rPr>
        <w:t>：</w:t>
      </w:r>
      <w:bookmarkEnd w:id="261"/>
    </w:p>
    <w:p>
      <w:pPr>
        <w:jc w:val="center"/>
        <w:rPr>
          <w:rFonts w:hint="eastAsia" w:ascii="Times New Roman" w:hAnsi="Times New Roman" w:eastAsia="华文仿宋"/>
          <w:b/>
          <w:sz w:val="32"/>
          <w:szCs w:val="30"/>
        </w:rPr>
      </w:pPr>
      <w:bookmarkStart w:id="262" w:name="_Toc164000270"/>
      <w:bookmarkStart w:id="263" w:name="_Toc168081745"/>
      <w:bookmarkStart w:id="264" w:name="_Toc168082740"/>
      <w:r>
        <w:rPr>
          <w:rFonts w:hint="eastAsia" w:ascii="Times New Roman" w:hAnsi="Times New Roman" w:eastAsia="华文仿宋"/>
          <w:b/>
          <w:sz w:val="32"/>
          <w:szCs w:val="30"/>
        </w:rPr>
        <w:t>师宗县2025年农作物秸秆综合利用重点县建设项目</w:t>
      </w:r>
    </w:p>
    <w:p>
      <w:pPr>
        <w:jc w:val="center"/>
        <w:rPr>
          <w:rFonts w:ascii="Times New Roman" w:hAnsi="Times New Roman" w:eastAsia="华文仿宋"/>
          <w:b/>
          <w:sz w:val="32"/>
          <w:szCs w:val="30"/>
        </w:rPr>
      </w:pPr>
      <w:r>
        <w:rPr>
          <w:rFonts w:hint="eastAsia" w:ascii="Times New Roman" w:hAnsi="Times New Roman" w:eastAsia="华文仿宋"/>
          <w:b/>
          <w:sz w:val="32"/>
          <w:szCs w:val="30"/>
          <w:lang w:val="en-US" w:eastAsia="zh-CN"/>
        </w:rPr>
        <w:t>农作物</w:t>
      </w:r>
      <w:r>
        <w:rPr>
          <w:rFonts w:hint="eastAsia" w:ascii="Times New Roman" w:hAnsi="Times New Roman" w:eastAsia="华文仿宋"/>
          <w:b/>
          <w:sz w:val="32"/>
          <w:szCs w:val="30"/>
        </w:rPr>
        <w:t>秸秆综合利用示范生产承诺书</w:t>
      </w:r>
      <w:bookmarkEnd w:id="262"/>
      <w:bookmarkEnd w:id="263"/>
      <w:bookmarkEnd w:id="264"/>
    </w:p>
    <w:p>
      <w:pPr>
        <w:pStyle w:val="3"/>
        <w:ind w:firstLine="0" w:firstLineChars="0"/>
        <w:rPr>
          <w:rFonts w:ascii="Times New Roman" w:hAnsi="Times New Roman" w:eastAsia="方正仿宋_GBK"/>
          <w:kern w:val="0"/>
          <w:sz w:val="28"/>
          <w:szCs w:val="28"/>
        </w:rPr>
      </w:pPr>
      <w:r>
        <w:rPr>
          <w:rFonts w:hint="eastAsia" w:ascii="Times New Roman" w:hAnsi="Times New Roman" w:eastAsia="方正仿宋_GBK"/>
          <w:kern w:val="0"/>
          <w:sz w:val="28"/>
          <w:szCs w:val="28"/>
        </w:rPr>
        <w:t>师宗县</w:t>
      </w:r>
      <w:r>
        <w:rPr>
          <w:rFonts w:ascii="Times New Roman" w:hAnsi="Times New Roman" w:eastAsia="方正仿宋_GBK"/>
          <w:kern w:val="0"/>
          <w:sz w:val="28"/>
          <w:szCs w:val="28"/>
        </w:rPr>
        <w:t>农业农村局、</w:t>
      </w:r>
      <w:r>
        <w:rPr>
          <w:rFonts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u w:val="single"/>
        </w:rPr>
        <w:t xml:space="preserve">          </w:t>
      </w:r>
      <w:r>
        <w:rPr>
          <w:rFonts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乡、</w:t>
      </w:r>
      <w:r>
        <w:rPr>
          <w:rFonts w:ascii="Times New Roman" w:hAnsi="Times New Roman" w:eastAsia="方正仿宋_GBK"/>
          <w:kern w:val="0"/>
          <w:sz w:val="28"/>
          <w:szCs w:val="28"/>
        </w:rPr>
        <w:t>镇</w:t>
      </w:r>
      <w:r>
        <w:rPr>
          <w:rFonts w:hint="eastAsia" w:ascii="Times New Roman" w:hAnsi="Times New Roman" w:eastAsia="方正仿宋_GBK"/>
          <w:kern w:val="0"/>
          <w:sz w:val="28"/>
          <w:szCs w:val="28"/>
        </w:rPr>
        <w:t>（街道）</w:t>
      </w:r>
      <w:r>
        <w:rPr>
          <w:rFonts w:ascii="Times New Roman" w:hAnsi="Times New Roman" w:eastAsia="方正仿宋_GBK"/>
          <w:kern w:val="0"/>
          <w:sz w:val="28"/>
          <w:szCs w:val="28"/>
        </w:rPr>
        <w:t>人民政府：</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为提升</w:t>
      </w:r>
      <w:r>
        <w:rPr>
          <w:rFonts w:hint="eastAsia" w:ascii="Times New Roman" w:hAnsi="Times New Roman" w:eastAsia="方正仿宋_GBK"/>
          <w:sz w:val="28"/>
          <w:szCs w:val="28"/>
        </w:rPr>
        <w:t>师宗县</w:t>
      </w:r>
      <w:r>
        <w:rPr>
          <w:rFonts w:ascii="Times New Roman" w:hAnsi="Times New Roman" w:eastAsia="方正仿宋_GBK"/>
          <w:sz w:val="28"/>
          <w:szCs w:val="28"/>
        </w:rPr>
        <w:t>秸秆综合利用率</w:t>
      </w:r>
      <w:r>
        <w:rPr>
          <w:rFonts w:hint="eastAsia" w:ascii="Times New Roman" w:hAnsi="Times New Roman" w:eastAsia="方正仿宋_GBK"/>
          <w:sz w:val="28"/>
          <w:szCs w:val="28"/>
        </w:rPr>
        <w:t>，为师宗县</w:t>
      </w:r>
      <w:r>
        <w:rPr>
          <w:rFonts w:ascii="Times New Roman" w:hAnsi="Times New Roman" w:eastAsia="方正仿宋_GBK"/>
          <w:sz w:val="28"/>
          <w:szCs w:val="28"/>
        </w:rPr>
        <w:t>秸秆综合利用做出贡献，</w:t>
      </w:r>
      <w:r>
        <w:rPr>
          <w:rFonts w:ascii="Times New Roman" w:hAnsi="Times New Roman" w:eastAsia="方正仿宋_GBK"/>
          <w:b/>
          <w:bCs/>
          <w:sz w:val="28"/>
          <w:szCs w:val="28"/>
        </w:rPr>
        <w:t>本经营主体做出以下承诺：</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1、认真完成所要求的秸秆综合利用重点县建设项目相关工作事宜。</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2、接受补助设备后将发挥设备最大限度收储能力，吸纳农作物秸秆，促进秸秆商品化、市场化发展。</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3、项目资金补助设备折旧完毕前由我司自行保管，经营主体拥有设备使用权，认真维护、保养。五年报废后可交由企业管理。</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4、接收政府移交设备后在生产过程中产生的一切事故，认定为操作不当，一切安全责任由使用方承担，与监督单位无关。</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5、根据企业经营情况以及受补助扩产</w:t>
      </w:r>
      <w:r>
        <w:rPr>
          <w:rFonts w:hint="eastAsia" w:ascii="Times New Roman" w:hAnsi="Times New Roman" w:eastAsia="方正仿宋_GBK"/>
          <w:kern w:val="0"/>
          <w:sz w:val="28"/>
          <w:szCs w:val="28"/>
        </w:rPr>
        <w:t>情况进行年度秸秆收储运目标拟定，2025年获补助：</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设备</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 xml:space="preserve">台， </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设备</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台，</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设备</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台，</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设备</w:t>
      </w:r>
      <w:r>
        <w:rPr>
          <w:rFonts w:hint="eastAsia" w:ascii="Times New Roman" w:hAnsi="Times New Roman" w:eastAsia="方正仿宋_GBK"/>
          <w:kern w:val="0"/>
          <w:sz w:val="28"/>
          <w:szCs w:val="28"/>
          <w:u w:val="single"/>
        </w:rPr>
        <w:t xml:space="preserve">    </w:t>
      </w:r>
      <w:r>
        <w:rPr>
          <w:rFonts w:hint="eastAsia" w:ascii="Times New Roman" w:hAnsi="Times New Roman" w:eastAsia="方正仿宋_GBK"/>
          <w:kern w:val="0"/>
          <w:sz w:val="28"/>
          <w:szCs w:val="28"/>
        </w:rPr>
        <w:t>台。拟定收储目标</w:t>
      </w:r>
      <w:r>
        <w:rPr>
          <w:rFonts w:ascii="Times New Roman" w:hAnsi="Times New Roman" w:eastAsia="方正仿宋_GBK"/>
          <w:kern w:val="0"/>
          <w:sz w:val="28"/>
          <w:szCs w:val="28"/>
        </w:rPr>
        <w:t>值为：</w:t>
      </w:r>
      <w:r>
        <w:rPr>
          <w:rFonts w:hint="eastAsia"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吨。</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6、对收储运秸秆数量进行明确的台账记录，严格遵守客观性原则，记录真实有效的台账数据。管理单位会进行明察暗访，一旦发现舞弊行为，暂停下一阶段的补助。</w:t>
      </w:r>
    </w:p>
    <w:p>
      <w:pPr>
        <w:pStyle w:val="3"/>
        <w:ind w:firstLine="560"/>
        <w:rPr>
          <w:rFonts w:ascii="Times New Roman" w:hAnsi="Times New Roman"/>
        </w:rPr>
      </w:pPr>
      <w:r>
        <w:rPr>
          <w:rFonts w:ascii="Times New Roman" w:hAnsi="Times New Roman" w:eastAsia="方正仿宋_GBK"/>
          <w:kern w:val="0"/>
          <w:sz w:val="28"/>
          <w:szCs w:val="28"/>
        </w:rPr>
        <w:t>7、做好相应台账数据，随时接受有关监督部门的抽查、检查，定期汇报。</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8、带动附近乡镇秸秆回收利用，提高社会效益、生态效益。</w:t>
      </w:r>
    </w:p>
    <w:p>
      <w:pPr>
        <w:widowControl/>
        <w:ind w:firstLine="560" w:firstLineChars="200"/>
        <w:jc w:val="left"/>
        <w:rPr>
          <w:rFonts w:ascii="Times New Roman" w:hAnsi="Times New Roman" w:eastAsia="方正仿宋_GBK"/>
          <w:kern w:val="0"/>
          <w:sz w:val="28"/>
          <w:szCs w:val="28"/>
        </w:rPr>
      </w:pPr>
      <w:r>
        <w:rPr>
          <w:rFonts w:ascii="Times New Roman" w:hAnsi="Times New Roman" w:eastAsia="方正仿宋_GBK"/>
          <w:kern w:val="0"/>
          <w:sz w:val="28"/>
          <w:szCs w:val="28"/>
        </w:rPr>
        <w:t>我将严格遵守以上承诺。如未能如约履行，愿意承担全部责任，接受相关部门处理。</w:t>
      </w: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u w:val="single"/>
        </w:rPr>
      </w:pPr>
      <w:r>
        <w:rPr>
          <w:rFonts w:ascii="Times New Roman" w:hAnsi="Times New Roman" w:eastAsia="方正仿宋_GBK"/>
          <w:kern w:val="0"/>
          <w:sz w:val="28"/>
          <w:szCs w:val="28"/>
        </w:rPr>
        <w:t>承诺/实施单位：</w:t>
      </w:r>
      <w:r>
        <w:rPr>
          <w:rFonts w:ascii="Times New Roman" w:hAnsi="Times New Roman" w:eastAsia="方正仿宋_GBK"/>
          <w:kern w:val="0"/>
          <w:sz w:val="28"/>
          <w:szCs w:val="28"/>
          <w:u w:val="single"/>
        </w:rPr>
        <w:t xml:space="preserve">                   </w:t>
      </w:r>
    </w:p>
    <w:p>
      <w:pPr>
        <w:spacing w:line="360" w:lineRule="auto"/>
        <w:ind w:firstLine="560" w:firstLineChars="200"/>
        <w:rPr>
          <w:rFonts w:ascii="Times New Roman" w:hAnsi="Times New Roman" w:eastAsia="方正仿宋_GBK"/>
          <w:kern w:val="0"/>
          <w:sz w:val="28"/>
          <w:szCs w:val="28"/>
        </w:rPr>
      </w:pPr>
      <w:r>
        <w:rPr>
          <w:rFonts w:ascii="Times New Roman" w:hAnsi="Times New Roman" w:eastAsia="方正仿宋_GBK"/>
          <w:kern w:val="0"/>
          <w:sz w:val="28"/>
          <w:szCs w:val="28"/>
        </w:rPr>
        <w:t>主要负责人：</w:t>
      </w:r>
      <w:r>
        <w:rPr>
          <w:rFonts w:ascii="Times New Roman" w:hAnsi="Times New Roman" w:eastAsia="方正仿宋_GBK"/>
          <w:kern w:val="0"/>
          <w:sz w:val="28"/>
          <w:szCs w:val="28"/>
          <w:u w:val="single"/>
        </w:rPr>
        <w:t xml:space="preserve"> </w:t>
      </w:r>
      <w:bookmarkStart w:id="265" w:name="_Hlk171619848"/>
      <w:r>
        <w:rPr>
          <w:rFonts w:ascii="Times New Roman" w:hAnsi="Times New Roman" w:eastAsia="方正仿宋_GBK"/>
          <w:kern w:val="0"/>
          <w:sz w:val="28"/>
          <w:szCs w:val="28"/>
          <w:u w:val="single"/>
        </w:rPr>
        <w:t xml:space="preserve">                   </w:t>
      </w:r>
      <w:bookmarkEnd w:id="265"/>
      <w:r>
        <w:rPr>
          <w:rFonts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 xml:space="preserve"> </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联系方式：</w:t>
      </w:r>
      <w:r>
        <w:rPr>
          <w:rFonts w:ascii="Times New Roman" w:hAnsi="Times New Roman" w:eastAsia="方正仿宋_GBK"/>
          <w:kern w:val="0"/>
          <w:sz w:val="28"/>
          <w:szCs w:val="28"/>
          <w:u w:val="single"/>
        </w:rPr>
        <w:t xml:space="preserve">                          </w:t>
      </w:r>
    </w:p>
    <w:p>
      <w:pPr>
        <w:pStyle w:val="3"/>
        <w:ind w:firstLine="560"/>
        <w:jc w:val="center"/>
        <w:rPr>
          <w:rFonts w:ascii="Times New Roman" w:hAnsi="Times New Roman" w:eastAsia="方正仿宋_GBK"/>
          <w:kern w:val="0"/>
          <w:sz w:val="28"/>
          <w:szCs w:val="28"/>
        </w:rPr>
      </w:pPr>
      <w:r>
        <w:rPr>
          <w:rFonts w:ascii="Times New Roman" w:hAnsi="Times New Roman" w:eastAsia="方正仿宋_GBK"/>
          <w:kern w:val="0"/>
          <w:sz w:val="28"/>
          <w:szCs w:val="28"/>
          <w:u w:val="single"/>
        </w:rPr>
        <w:t>2025</w:t>
      </w:r>
      <w:r>
        <w:rPr>
          <w:rFonts w:ascii="Times New Roman" w:hAnsi="Times New Roman" w:eastAsia="方正仿宋_GBK"/>
          <w:kern w:val="0"/>
          <w:sz w:val="28"/>
          <w:szCs w:val="28"/>
        </w:rPr>
        <w:t>年</w:t>
      </w:r>
      <w:r>
        <w:rPr>
          <w:rFonts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月</w:t>
      </w:r>
      <w:r>
        <w:rPr>
          <w:rFonts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日</w:t>
      </w: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监管单位：</w:t>
      </w:r>
      <w:r>
        <w:rPr>
          <w:rFonts w:ascii="Times New Roman" w:hAnsi="Times New Roman" w:eastAsia="方正仿宋_GBK"/>
          <w:kern w:val="0"/>
          <w:sz w:val="28"/>
          <w:szCs w:val="28"/>
          <w:u w:val="single"/>
        </w:rPr>
        <w:t xml:space="preserve">                         </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主要负责人：</w:t>
      </w:r>
      <w:r>
        <w:rPr>
          <w:rFonts w:ascii="Times New Roman" w:hAnsi="Times New Roman" w:eastAsia="方正仿宋_GBK"/>
          <w:kern w:val="0"/>
          <w:sz w:val="28"/>
          <w:szCs w:val="28"/>
          <w:u w:val="single"/>
        </w:rPr>
        <w:t xml:space="preserve">                       </w:t>
      </w:r>
    </w:p>
    <w:p>
      <w:pPr>
        <w:pStyle w:val="3"/>
        <w:ind w:firstLine="560"/>
        <w:rPr>
          <w:rFonts w:ascii="Times New Roman" w:hAnsi="Times New Roman" w:eastAsia="方正仿宋_GBK"/>
          <w:kern w:val="0"/>
          <w:sz w:val="28"/>
          <w:szCs w:val="28"/>
        </w:rPr>
      </w:pPr>
      <w:r>
        <w:rPr>
          <w:rFonts w:ascii="Times New Roman" w:hAnsi="Times New Roman" w:eastAsia="方正仿宋_GBK"/>
          <w:kern w:val="0"/>
          <w:sz w:val="28"/>
          <w:szCs w:val="28"/>
        </w:rPr>
        <w:t>联系方式：</w:t>
      </w:r>
      <w:r>
        <w:rPr>
          <w:rFonts w:ascii="Times New Roman" w:hAnsi="Times New Roman" w:eastAsia="方正仿宋_GBK"/>
          <w:kern w:val="0"/>
          <w:sz w:val="28"/>
          <w:szCs w:val="28"/>
          <w:u w:val="single"/>
        </w:rPr>
        <w:t xml:space="preserve">                         </w:t>
      </w:r>
    </w:p>
    <w:p>
      <w:pPr>
        <w:pStyle w:val="3"/>
        <w:ind w:firstLine="560"/>
        <w:jc w:val="center"/>
        <w:rPr>
          <w:rFonts w:ascii="Times New Roman" w:hAnsi="Times New Roman" w:eastAsia="方正仿宋_GBK"/>
          <w:kern w:val="0"/>
          <w:sz w:val="28"/>
          <w:szCs w:val="28"/>
        </w:rPr>
      </w:pPr>
      <w:r>
        <w:rPr>
          <w:rFonts w:ascii="Times New Roman" w:hAnsi="Times New Roman" w:eastAsia="方正仿宋_GBK"/>
          <w:kern w:val="0"/>
          <w:sz w:val="28"/>
          <w:szCs w:val="28"/>
          <w:u w:val="single"/>
        </w:rPr>
        <w:t>2025</w:t>
      </w:r>
      <w:r>
        <w:rPr>
          <w:rFonts w:ascii="Times New Roman" w:hAnsi="Times New Roman" w:eastAsia="方正仿宋_GBK"/>
          <w:kern w:val="0"/>
          <w:sz w:val="28"/>
          <w:szCs w:val="28"/>
        </w:rPr>
        <w:t>年</w:t>
      </w:r>
      <w:r>
        <w:rPr>
          <w:rFonts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月</w:t>
      </w:r>
      <w:r>
        <w:rPr>
          <w:rFonts w:ascii="Times New Roman" w:hAnsi="Times New Roman" w:eastAsia="方正仿宋_GBK"/>
          <w:kern w:val="0"/>
          <w:sz w:val="28"/>
          <w:szCs w:val="28"/>
          <w:u w:val="single"/>
        </w:rPr>
        <w:t xml:space="preserve">    </w:t>
      </w:r>
      <w:r>
        <w:rPr>
          <w:rFonts w:ascii="Times New Roman" w:hAnsi="Times New Roman" w:eastAsia="方正仿宋_GBK"/>
          <w:kern w:val="0"/>
          <w:sz w:val="28"/>
          <w:szCs w:val="28"/>
        </w:rPr>
        <w:t>日</w:t>
      </w:r>
    </w:p>
    <w:p>
      <w:pPr>
        <w:pStyle w:val="3"/>
        <w:ind w:firstLine="0" w:firstLineChars="0"/>
        <w:rPr>
          <w:rFonts w:ascii="Times New Roman" w:hAnsi="Times New Roman" w:eastAsia="方正仿宋_GBK"/>
          <w:kern w:val="0"/>
          <w:sz w:val="28"/>
          <w:szCs w:val="28"/>
        </w:rPr>
      </w:pPr>
    </w:p>
    <w:p>
      <w:pPr>
        <w:rPr>
          <w:rFonts w:ascii="Times New Roman" w:hAnsi="Times New Roman" w:eastAsia="方正仿宋_GBK"/>
          <w:kern w:val="0"/>
          <w:sz w:val="28"/>
          <w:szCs w:val="28"/>
        </w:rPr>
      </w:pPr>
    </w:p>
    <w:p>
      <w:pPr>
        <w:pStyle w:val="3"/>
        <w:ind w:firstLine="560"/>
        <w:rPr>
          <w:rFonts w:ascii="Times New Roman" w:hAnsi="Times New Roman" w:eastAsia="方正仿宋_GBK"/>
          <w:kern w:val="0"/>
          <w:sz w:val="28"/>
          <w:szCs w:val="28"/>
        </w:rPr>
        <w:sectPr>
          <w:pgSz w:w="11906" w:h="16838"/>
          <w:pgMar w:top="1440" w:right="1800" w:bottom="1440" w:left="1800" w:header="851" w:footer="992" w:gutter="0"/>
          <w:cols w:space="720" w:num="1"/>
          <w:docGrid w:type="lines" w:linePitch="312" w:charSpace="0"/>
        </w:sectPr>
      </w:pPr>
    </w:p>
    <w:p>
      <w:pPr>
        <w:pStyle w:val="17"/>
        <w:spacing w:before="159" w:after="159"/>
      </w:pPr>
      <w:bookmarkStart w:id="266" w:name="_Toc164000272"/>
      <w:bookmarkStart w:id="267" w:name="_Toc168082741"/>
      <w:bookmarkStart w:id="268" w:name="_Toc22431"/>
      <w:bookmarkStart w:id="269" w:name="_Toc168081746"/>
      <w:r>
        <w:rPr>
          <w:rFonts w:hint="eastAsia"/>
        </w:rPr>
        <w:t>附件</w:t>
      </w:r>
      <w:r>
        <w:rPr>
          <w:rFonts w:hint="eastAsia" w:ascii="Times New Roman" w:hAnsi="Times New Roman"/>
        </w:rPr>
        <w:t>3</w:t>
      </w:r>
      <w:r>
        <w:rPr>
          <w:rFonts w:hint="eastAsia"/>
        </w:rPr>
        <w:t>：</w:t>
      </w:r>
      <w:bookmarkEnd w:id="266"/>
      <w:bookmarkEnd w:id="267"/>
      <w:bookmarkEnd w:id="268"/>
      <w:bookmarkEnd w:id="269"/>
      <w:bookmarkStart w:id="270" w:name="_Toc168081747"/>
      <w:bookmarkStart w:id="271" w:name="_Toc168082742"/>
      <w:bookmarkStart w:id="272" w:name="_Toc164000273"/>
    </w:p>
    <w:p>
      <w:pPr>
        <w:jc w:val="center"/>
        <w:rPr>
          <w:rFonts w:hint="eastAsia" w:ascii="Times New Roman" w:hAnsi="Times New Roman" w:eastAsia="华文仿宋"/>
          <w:b/>
          <w:sz w:val="32"/>
          <w:szCs w:val="30"/>
        </w:rPr>
      </w:pPr>
      <w:r>
        <w:rPr>
          <w:rFonts w:hint="eastAsia" w:ascii="Times New Roman" w:hAnsi="Times New Roman" w:eastAsia="华文仿宋"/>
          <w:b/>
          <w:sz w:val="32"/>
          <w:szCs w:val="30"/>
        </w:rPr>
        <w:t>师宗县2025年农作物秸秆综合利用重点县建设项目</w:t>
      </w:r>
    </w:p>
    <w:p>
      <w:pPr>
        <w:jc w:val="center"/>
        <w:rPr>
          <w:rFonts w:ascii="Times New Roman" w:hAnsi="Times New Roman" w:eastAsia="华文仿宋"/>
          <w:b/>
          <w:sz w:val="32"/>
          <w:szCs w:val="30"/>
        </w:rPr>
      </w:pPr>
      <w:r>
        <w:rPr>
          <w:rFonts w:hint="eastAsia" w:ascii="Times New Roman" w:hAnsi="Times New Roman" w:eastAsia="华文仿宋"/>
          <w:b/>
          <w:sz w:val="32"/>
          <w:szCs w:val="30"/>
        </w:rPr>
        <w:t>农作物秸秆综合利用安全</w:t>
      </w:r>
      <w:bookmarkEnd w:id="270"/>
      <w:bookmarkEnd w:id="271"/>
      <w:bookmarkEnd w:id="272"/>
      <w:bookmarkStart w:id="273" w:name="_Toc168082743"/>
      <w:bookmarkStart w:id="274" w:name="_Toc168081748"/>
      <w:bookmarkStart w:id="275" w:name="_Toc164000274"/>
      <w:r>
        <w:rPr>
          <w:rFonts w:hint="eastAsia" w:ascii="Times New Roman" w:hAnsi="Times New Roman" w:eastAsia="华文仿宋"/>
          <w:b/>
          <w:sz w:val="32"/>
          <w:szCs w:val="30"/>
        </w:rPr>
        <w:t>生产责任书</w:t>
      </w:r>
      <w:bookmarkEnd w:id="273"/>
      <w:bookmarkEnd w:id="274"/>
      <w:bookmarkEnd w:id="275"/>
    </w:p>
    <w:p>
      <w:p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为认真贯彻和落实上级有关部门对安全生产工作的重要指示精神，大力实施本质安全工作，预防和减少各类事故的发生。在安全生产方面我公司承诺如下：</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按照“一岗双责”的要求，明确各岗位的安全生产责任制，健全安全管理组织和体系，时刻遵循“安全第一，预防为主</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管生产必须管安全”的原则，明确主要负责人是安全生产的第一责任人。</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认真贯彻落实上级对安全工作的指示精神，带领全体员工认真学习《设备使用说明书</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中华人民共和国安全生产法</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云南省安全生产条例》</w:t>
      </w:r>
      <w:r>
        <w:rPr>
          <w:rFonts w:hint="eastAsia" w:ascii="Times New Roman" w:hAnsi="Times New Roman" w:eastAsia="方正仿宋_GBK" w:cs="方正仿宋_GBK"/>
          <w:sz w:val="32"/>
          <w:szCs w:val="32"/>
          <w:lang w:eastAsia="zh-CN"/>
        </w:rPr>
        <w:t>等</w:t>
      </w:r>
      <w:r>
        <w:rPr>
          <w:rFonts w:hint="eastAsia" w:ascii="Times New Roman" w:hAnsi="Times New Roman" w:eastAsia="方正仿宋_GBK" w:cs="方正仿宋_GBK"/>
          <w:sz w:val="32"/>
          <w:szCs w:val="32"/>
        </w:rPr>
        <w:t>一系列</w:t>
      </w:r>
      <w:r>
        <w:rPr>
          <w:rFonts w:hint="eastAsia" w:ascii="Times New Roman" w:hAnsi="Times New Roman" w:eastAsia="方正仿宋_GBK" w:cs="方正仿宋_GBK"/>
          <w:sz w:val="32"/>
          <w:szCs w:val="32"/>
          <w:lang w:eastAsia="zh-CN"/>
        </w:rPr>
        <w:t>法律法规</w:t>
      </w:r>
      <w:r>
        <w:rPr>
          <w:rFonts w:hint="eastAsia" w:ascii="Times New Roman" w:hAnsi="Times New Roman" w:eastAsia="方正仿宋_GBK" w:cs="方正仿宋_GBK"/>
          <w:sz w:val="32"/>
          <w:szCs w:val="32"/>
        </w:rPr>
        <w:t>，不断健全公司的安全生产规章制度。</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经常性地开展安全生产大检查，查找各类安全隐患、死角，落实重大隐患的整改。</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认真贯彻“五同时”的原则，即在计划、布置、检查、总结、评比生产工作的同时，计划、布置、检查、总结、评比安全工作。</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强化厂房安全检查、设备定期进行维护，定检定维。发挥设备最大限度的使用寿命。</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定期召开安全例会，及时分析总结安全形势及经验教训，制 定切合实际的工作方案，解决存在的问题。</w:t>
      </w:r>
    </w:p>
    <w:p>
      <w:pPr>
        <w:numPr>
          <w:ilvl w:val="0"/>
          <w:numId w:val="4"/>
        </w:numPr>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修订完善公司安全应急预案，并及时进行演练，确保预案得到有效实施。</w:t>
      </w:r>
    </w:p>
    <w:p>
      <w:pPr>
        <w:jc w:val="center"/>
        <w:rPr>
          <w:rFonts w:ascii="Times New Roman" w:hAnsi="Times New Roman" w:eastAsia="方正仿宋_GBK" w:cs="方正仿宋_GBK"/>
          <w:kern w:val="0"/>
          <w:sz w:val="32"/>
          <w:szCs w:val="32"/>
        </w:rPr>
      </w:pPr>
    </w:p>
    <w:p>
      <w:pPr>
        <w:jc w:val="center"/>
        <w:rPr>
          <w:rFonts w:ascii="Times New Roman" w:hAnsi="Times New Roman" w:eastAsia="方正仿宋_GBK" w:cs="方正仿宋_GBK"/>
          <w:kern w:val="0"/>
          <w:sz w:val="32"/>
          <w:szCs w:val="32"/>
        </w:rPr>
      </w:pPr>
    </w:p>
    <w:p>
      <w:pPr>
        <w:jc w:val="center"/>
        <w:rPr>
          <w:rFonts w:ascii="Times New Roman" w:hAnsi="Times New Roman" w:eastAsia="方正仿宋_GBK" w:cs="方正仿宋_GBK"/>
          <w:kern w:val="0"/>
          <w:sz w:val="32"/>
          <w:szCs w:val="32"/>
        </w:rPr>
      </w:pPr>
    </w:p>
    <w:p>
      <w:pPr>
        <w:jc w:val="center"/>
        <w:rPr>
          <w:rFonts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 xml:space="preserve">                    承诺单位</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签章</w:t>
      </w:r>
      <w:r>
        <w:rPr>
          <w:rFonts w:hint="eastAsia" w:ascii="Times New Roman" w:hAnsi="Times New Roman" w:eastAsia="方正仿宋_GBK" w:cs="方正仿宋_GBK"/>
          <w:kern w:val="0"/>
          <w:sz w:val="32"/>
          <w:szCs w:val="32"/>
          <w:lang w:eastAsia="zh-CN"/>
        </w:rPr>
        <w:t>）</w:t>
      </w:r>
      <w:r>
        <w:rPr>
          <w:rFonts w:hint="eastAsia" w:ascii="Times New Roman" w:hAnsi="Times New Roman" w:eastAsia="方正仿宋_GBK" w:cs="方正仿宋_GBK"/>
          <w:kern w:val="0"/>
          <w:sz w:val="32"/>
          <w:szCs w:val="32"/>
        </w:rPr>
        <w:t>：</w:t>
      </w:r>
    </w:p>
    <w:p>
      <w:pPr>
        <w:shd w:val="clear" w:color="auto" w:fill="FFFFFF"/>
        <w:adjustRightInd w:val="0"/>
        <w:snapToGrid w:val="0"/>
        <w:jc w:val="center"/>
        <w:rPr>
          <w:rFonts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t xml:space="preserve">                      年   月   日</w:t>
      </w:r>
    </w:p>
    <w:p>
      <w:pPr>
        <w:rPr>
          <w:rFonts w:ascii="Times New Roman" w:hAnsi="Times New Roman" w:eastAsia="方正仿宋_GBK" w:cs="方正仿宋_GBK"/>
          <w:kern w:val="0"/>
          <w:sz w:val="32"/>
          <w:szCs w:val="32"/>
        </w:rPr>
      </w:pPr>
      <w:r>
        <w:rPr>
          <w:rFonts w:hint="eastAsia" w:ascii="Times New Roman" w:hAnsi="Times New Roman" w:eastAsia="方正仿宋_GBK" w:cs="方正仿宋_GBK"/>
          <w:kern w:val="0"/>
          <w:sz w:val="32"/>
          <w:szCs w:val="32"/>
        </w:rPr>
        <w:br w:type="page"/>
      </w:r>
    </w:p>
    <w:p>
      <w:pPr>
        <w:pStyle w:val="17"/>
        <w:spacing w:before="159" w:after="159"/>
      </w:pPr>
      <w:bookmarkStart w:id="276" w:name="_Toc23742"/>
      <w:bookmarkStart w:id="277" w:name="_Toc168081749"/>
      <w:bookmarkStart w:id="278" w:name="_Toc168082744"/>
      <w:bookmarkStart w:id="279" w:name="_Toc164000275"/>
      <w:r>
        <w:rPr>
          <w:rFonts w:hint="eastAsia"/>
        </w:rPr>
        <w:t>附件</w:t>
      </w:r>
      <w:r>
        <w:rPr>
          <w:rFonts w:hint="eastAsia" w:ascii="Times New Roman" w:hAnsi="Times New Roman"/>
        </w:rPr>
        <w:t>4</w:t>
      </w:r>
      <w:r>
        <w:rPr>
          <w:rFonts w:hint="eastAsia"/>
        </w:rPr>
        <w:t>：</w:t>
      </w:r>
      <w:bookmarkEnd w:id="276"/>
      <w:bookmarkEnd w:id="277"/>
      <w:bookmarkEnd w:id="278"/>
      <w:bookmarkEnd w:id="279"/>
      <w:bookmarkStart w:id="280" w:name="_Toc168081750"/>
      <w:bookmarkStart w:id="281" w:name="_Toc164000276"/>
      <w:bookmarkStart w:id="282" w:name="_Toc168082745"/>
    </w:p>
    <w:p>
      <w:pPr>
        <w:jc w:val="center"/>
        <w:rPr>
          <w:rFonts w:ascii="Times New Roman" w:hAnsi="Times New Roman" w:eastAsia="华文仿宋"/>
          <w:b/>
          <w:sz w:val="32"/>
          <w:szCs w:val="30"/>
        </w:rPr>
      </w:pPr>
      <w:r>
        <w:rPr>
          <w:rFonts w:hint="eastAsia" w:ascii="Times New Roman" w:hAnsi="Times New Roman" w:eastAsia="华文仿宋"/>
          <w:b/>
          <w:sz w:val="32"/>
          <w:szCs w:val="30"/>
          <w:lang w:val="en-US" w:eastAsia="zh-CN"/>
        </w:rPr>
        <w:t xml:space="preserve"> </w:t>
      </w:r>
      <w:r>
        <w:rPr>
          <w:rFonts w:hint="eastAsia" w:ascii="Times New Roman" w:hAnsi="Times New Roman" w:eastAsia="华文仿宋"/>
          <w:b/>
          <w:sz w:val="32"/>
          <w:szCs w:val="30"/>
        </w:rPr>
        <w:t>师宗县农作物秸秆腐熟还田腐熟剂</w:t>
      </w:r>
      <w:bookmarkEnd w:id="280"/>
      <w:bookmarkEnd w:id="281"/>
      <w:bookmarkEnd w:id="282"/>
      <w:bookmarkStart w:id="283" w:name="_Toc168081751"/>
      <w:bookmarkStart w:id="284" w:name="_Toc168082746"/>
      <w:bookmarkStart w:id="285" w:name="_Toc164000277"/>
      <w:r>
        <w:rPr>
          <w:rFonts w:hint="eastAsia" w:ascii="Times New Roman" w:hAnsi="Times New Roman" w:eastAsia="华文仿宋"/>
          <w:b/>
          <w:sz w:val="32"/>
          <w:szCs w:val="30"/>
        </w:rPr>
        <w:t>应用场景及使用条件</w:t>
      </w:r>
      <w:bookmarkEnd w:id="283"/>
      <w:bookmarkEnd w:id="284"/>
      <w:bookmarkEnd w:id="285"/>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提供3个</w:t>
      </w:r>
      <w:r>
        <w:rPr>
          <w:rFonts w:hint="eastAsia" w:ascii="Times New Roman" w:hAnsi="Times New Roman" w:eastAsia="方正仿宋_GBK"/>
          <w:sz w:val="32"/>
          <w:szCs w:val="32"/>
        </w:rPr>
        <w:t>和</w:t>
      </w:r>
      <w:r>
        <w:rPr>
          <w:rFonts w:ascii="Times New Roman" w:hAnsi="Times New Roman" w:eastAsia="方正仿宋_GBK"/>
          <w:sz w:val="32"/>
          <w:szCs w:val="32"/>
        </w:rPr>
        <w:t>3个以上云南省内农业相关职能部门出具的产品使用效果反馈或项目验收报告；</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2.</w:t>
      </w:r>
      <w:r>
        <w:rPr>
          <w:rFonts w:ascii="Times New Roman" w:hAnsi="Times New Roman" w:eastAsia="方正仿宋_GBK"/>
          <w:sz w:val="32"/>
          <w:szCs w:val="32"/>
        </w:rPr>
        <w:t>提供有机农业生产资料评估证明；</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3.</w:t>
      </w:r>
      <w:r>
        <w:rPr>
          <w:rFonts w:ascii="Times New Roman" w:hAnsi="Times New Roman" w:eastAsia="方正仿宋_GBK"/>
          <w:sz w:val="32"/>
          <w:szCs w:val="32"/>
        </w:rPr>
        <w:t>用于直接还田或秸秆堆沤有机肥的腐熟剂建议使用炭基型腐熟剂（生物炭质量分数≥10%），腐熟剂应符合国标GB20287-2006中各项参数要求，所添加生物炭应符合农业行业标准NY/T4159-2024中Ⅰ级生物炭应满足的各项参数要求；</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4.</w:t>
      </w:r>
      <w:r>
        <w:rPr>
          <w:rFonts w:ascii="Times New Roman" w:hAnsi="Times New Roman" w:eastAsia="方正仿宋_GBK"/>
          <w:sz w:val="32"/>
          <w:szCs w:val="32"/>
        </w:rPr>
        <w:t>炭基型腐熟剂常规使用场景下建议每亩用量2.5 kg，每亩还田秸秆量大于1000 kg或腐熟难腐熟原料（如）时建议用量为5 kg或以上。秸秆堆腐还田建议每吨秸秆使用腐熟剂2.5 kg。</w:t>
      </w:r>
    </w:p>
    <w:p>
      <w:pPr>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5.</w:t>
      </w:r>
      <w:r>
        <w:rPr>
          <w:rFonts w:ascii="Times New Roman" w:hAnsi="Times New Roman" w:eastAsia="方正仿宋_GBK"/>
          <w:sz w:val="32"/>
          <w:szCs w:val="32"/>
        </w:rPr>
        <w:t>根据NY/T4159-2024所述，满足标准的Ⅰ级生物炭可用于直接还田，出于使用安全及质量检验的目的，如使用炭基型腐熟剂，建议围绕其所添加的生物炭出具还田试验报告；</w:t>
      </w:r>
    </w:p>
    <w:p>
      <w:pPr>
        <w:ind w:firstLine="640" w:firstLineChars="200"/>
        <w:rPr>
          <w:rFonts w:ascii="Times New Roman" w:hAnsi="Times New Roman" w:eastAsia="方正仿宋_GBK"/>
          <w:sz w:val="32"/>
          <w:szCs w:val="32"/>
        </w:rPr>
        <w:sectPr>
          <w:footerReference r:id="rId8" w:type="default"/>
          <w:pgSz w:w="11906" w:h="16838"/>
          <w:pgMar w:top="1440" w:right="1803" w:bottom="1440" w:left="1803" w:header="851" w:footer="992" w:gutter="0"/>
          <w:cols w:space="720" w:num="1"/>
          <w:docGrid w:type="lines" w:linePitch="319" w:charSpace="0"/>
        </w:sectPr>
      </w:pPr>
      <w:r>
        <w:rPr>
          <w:rFonts w:hint="eastAsia" w:ascii="Times New Roman" w:hAnsi="Times New Roman" w:eastAsia="方正仿宋_GBK"/>
          <w:sz w:val="32"/>
          <w:szCs w:val="32"/>
        </w:rPr>
        <w:t>6.</w:t>
      </w:r>
      <w:r>
        <w:rPr>
          <w:rFonts w:ascii="Times New Roman" w:hAnsi="Times New Roman" w:eastAsia="方正仿宋_GBK"/>
          <w:sz w:val="32"/>
          <w:szCs w:val="32"/>
        </w:rPr>
        <w:t>由于秸秆地头堆沤和直接还田为不同的使用场景，为进一步加快秸秆堆沤速度并保证堆沤效果，在国标GB20287-2006的基础上建议将有效活菌数（cfu）参数提高至亿/g（mL）≥2。</w:t>
      </w:r>
    </w:p>
    <w:p>
      <w:pPr>
        <w:pStyle w:val="17"/>
        <w:spacing w:before="159" w:after="159"/>
      </w:pPr>
      <w:bookmarkStart w:id="286" w:name="_Toc2459"/>
      <w:bookmarkStart w:id="287" w:name="_Toc164000271"/>
      <w:r>
        <w:rPr>
          <w:rFonts w:hint="eastAsia"/>
        </w:rPr>
        <w:t>附件</w:t>
      </w:r>
      <w:r>
        <w:rPr>
          <w:rFonts w:hint="eastAsia" w:ascii="Times New Roman" w:hAnsi="Times New Roman"/>
          <w:lang w:val="en-US" w:eastAsia="zh-CN"/>
        </w:rPr>
        <w:t>5</w:t>
      </w:r>
      <w:r>
        <w:rPr>
          <w:rFonts w:hint="eastAsia"/>
        </w:rPr>
        <w:t>：</w:t>
      </w:r>
      <w:bookmarkEnd w:id="286"/>
    </w:p>
    <w:p>
      <w:pPr>
        <w:jc w:val="center"/>
        <w:rPr>
          <w:rFonts w:ascii="Times New Roman" w:hAnsi="Times New Roman" w:eastAsia="黑体"/>
          <w:sz w:val="32"/>
          <w:szCs w:val="32"/>
        </w:rPr>
      </w:pPr>
      <w:r>
        <w:rPr>
          <w:rFonts w:hint="eastAsia" w:ascii="Times New Roman" w:hAnsi="Times New Roman" w:eastAsia="黑体"/>
          <w:sz w:val="32"/>
          <w:szCs w:val="32"/>
        </w:rPr>
        <w:t>秸秆收储台账记录表</w:t>
      </w:r>
      <w:bookmarkEnd w:id="287"/>
    </w:p>
    <w:tbl>
      <w:tblPr>
        <w:tblStyle w:val="14"/>
        <w:tblW w:w="14240" w:type="dxa"/>
        <w:tblInd w:w="93" w:type="dxa"/>
        <w:tblLayout w:type="autofit"/>
        <w:tblCellMar>
          <w:top w:w="0" w:type="dxa"/>
          <w:left w:w="108" w:type="dxa"/>
          <w:bottom w:w="0" w:type="dxa"/>
          <w:right w:w="108" w:type="dxa"/>
        </w:tblCellMar>
      </w:tblPr>
      <w:tblGrid>
        <w:gridCol w:w="908"/>
        <w:gridCol w:w="2875"/>
        <w:gridCol w:w="2219"/>
        <w:gridCol w:w="2311"/>
        <w:gridCol w:w="1564"/>
        <w:gridCol w:w="1564"/>
        <w:gridCol w:w="1891"/>
        <w:gridCol w:w="908"/>
      </w:tblGrid>
      <w:tr>
        <w:tblPrEx>
          <w:tblCellMar>
            <w:top w:w="0" w:type="dxa"/>
            <w:left w:w="108" w:type="dxa"/>
            <w:bottom w:w="0" w:type="dxa"/>
            <w:right w:w="108" w:type="dxa"/>
          </w:tblCellMar>
        </w:tblPrEx>
        <w:trPr>
          <w:trHeight w:val="666" w:hRule="atLeast"/>
        </w:trPr>
        <w:tc>
          <w:tcPr>
            <w:tcW w:w="14240" w:type="dxa"/>
            <w:gridSpan w:val="8"/>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b/>
                <w:bCs/>
                <w:sz w:val="28"/>
                <w:szCs w:val="28"/>
                <w:u w:val="single"/>
              </w:rPr>
            </w:pPr>
            <w:r>
              <w:rPr>
                <w:rFonts w:hint="eastAsia" w:ascii="Times New Roman" w:hAnsi="Times New Roman" w:eastAsia="方正小标宋_GBK" w:cs="方正小标宋_GBK"/>
                <w:kern w:val="0"/>
                <w:sz w:val="28"/>
                <w:szCs w:val="28"/>
                <w:u w:val="single"/>
                <w:lang w:bidi="ar"/>
              </w:rPr>
              <w:t xml:space="preserve">                    </w:t>
            </w:r>
            <w:r>
              <w:rPr>
                <w:rStyle w:val="20"/>
                <w:rFonts w:hint="default" w:ascii="Times New Roman" w:hAnsi="Times New Roman" w:eastAsia="方正小标宋_GBK" w:cs="方正小标宋_GBK"/>
                <w:color w:val="auto"/>
                <w:u w:val="single"/>
                <w:lang w:bidi="ar"/>
              </w:rPr>
              <w:t xml:space="preserve"> </w:t>
            </w:r>
            <w:r>
              <w:rPr>
                <w:rStyle w:val="20"/>
                <w:rFonts w:hint="default" w:ascii="Times New Roman" w:hAnsi="Times New Roman" w:eastAsia="方正小标宋_GBK" w:cs="方正小标宋_GBK"/>
                <w:color w:val="auto"/>
                <w:lang w:bidi="ar"/>
              </w:rPr>
              <w:t>公司秸秆收储运数据台账</w:t>
            </w:r>
          </w:p>
        </w:tc>
      </w:tr>
      <w:tr>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收储秸秆所在乡镇</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收储量（吨）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单价（元\吨）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收储日期</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秸秆类型</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是否为青储</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备注</w:t>
            </w:r>
          </w:p>
        </w:tc>
      </w:tr>
      <w:tr>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r>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r>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Times New Roman" w:hAnsi="Times New Roman"/>
                <w:sz w:val="28"/>
                <w:szCs w:val="28"/>
              </w:rPr>
            </w:pPr>
            <w:r>
              <w:rPr>
                <w:rFonts w:hint="eastAsia" w:ascii="Times New Roman" w:hAnsi="Times New Roman"/>
                <w:kern w:val="0"/>
                <w:sz w:val="28"/>
                <w:szCs w:val="28"/>
                <w:lang w:bidi="ar"/>
              </w:rPr>
              <w:t>...</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r>
        <w:tblPrEx>
          <w:tblCellMar>
            <w:top w:w="0" w:type="dxa"/>
            <w:left w:w="108" w:type="dxa"/>
            <w:bottom w:w="0" w:type="dxa"/>
            <w:right w:w="108" w:type="dxa"/>
          </w:tblCellMar>
        </w:tblPrEx>
        <w:trPr>
          <w:trHeight w:val="608"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r>
        <w:tblPrEx>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r>
        <w:tblPrEx>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ascii="Times New Roman" w:hAnsi="Times New Roman"/>
                <w:sz w:val="28"/>
                <w:szCs w:val="28"/>
              </w:rPr>
            </w:pPr>
          </w:p>
        </w:tc>
      </w:tr>
    </w:tbl>
    <w:p>
      <w:pPr>
        <w:jc w:val="center"/>
        <w:rPr>
          <w:rFonts w:ascii="Times New Roman" w:hAnsi="Times New Roman" w:eastAsia="方正仿宋_GBK" w:cs="方正仿宋_GBK"/>
          <w:sz w:val="28"/>
          <w:szCs w:val="28"/>
        </w:rPr>
      </w:pPr>
      <w:r>
        <w:rPr>
          <w:rFonts w:hint="eastAsia" w:ascii="Times New Roman" w:hAnsi="Times New Roman" w:eastAsia="方正仿宋_GBK" w:cs="方正仿宋_GBK"/>
          <w:sz w:val="28"/>
          <w:szCs w:val="28"/>
        </w:rPr>
        <w:t xml:space="preserve">                                                                 记录单位</w:t>
      </w:r>
      <w:r>
        <w:rPr>
          <w:rFonts w:hint="eastAsia" w:ascii="Times New Roman" w:hAnsi="Times New Roman" w:eastAsia="方正仿宋_GBK" w:cs="方正仿宋_GBK"/>
          <w:sz w:val="28"/>
          <w:szCs w:val="28"/>
          <w:lang w:eastAsia="zh-CN"/>
        </w:rPr>
        <w:t>（</w:t>
      </w:r>
      <w:r>
        <w:rPr>
          <w:rFonts w:hint="eastAsia" w:ascii="Times New Roman" w:hAnsi="Times New Roman" w:eastAsia="方正仿宋_GBK" w:cs="方正仿宋_GBK"/>
          <w:sz w:val="28"/>
          <w:szCs w:val="28"/>
        </w:rPr>
        <w:t>签章</w:t>
      </w:r>
      <w:r>
        <w:rPr>
          <w:rFonts w:hint="eastAsia" w:ascii="Times New Roman" w:hAnsi="Times New Roman" w:eastAsia="方正仿宋_GBK" w:cs="方正仿宋_GBK"/>
          <w:sz w:val="28"/>
          <w:szCs w:val="28"/>
          <w:lang w:eastAsia="zh-CN"/>
        </w:rPr>
        <w:t>）</w:t>
      </w:r>
      <w:r>
        <w:rPr>
          <w:rFonts w:hint="eastAsia" w:ascii="Times New Roman" w:hAnsi="Times New Roman" w:eastAsia="方正仿宋_GBK" w:cs="方正仿宋_GBK"/>
          <w:sz w:val="28"/>
          <w:szCs w:val="28"/>
        </w:rPr>
        <w:t>： 　　</w:t>
      </w:r>
    </w:p>
    <w:p>
      <w:pPr>
        <w:jc w:val="center"/>
        <w:rPr>
          <w:rFonts w:ascii="Times New Roman" w:hAnsi="Times New Roman" w:eastAsia="方正仿宋_GBK" w:cs="方正仿宋_GBK"/>
          <w:sz w:val="28"/>
          <w:szCs w:val="28"/>
        </w:rPr>
        <w:sectPr>
          <w:pgSz w:w="16838" w:h="11906" w:orient="landscape"/>
          <w:pgMar w:top="1800" w:right="1440" w:bottom="1800" w:left="1440" w:header="851" w:footer="992" w:gutter="0"/>
          <w:cols w:space="720" w:num="1"/>
          <w:docGrid w:type="lines" w:linePitch="312" w:charSpace="0"/>
        </w:sectPr>
      </w:pPr>
      <w:r>
        <w:rPr>
          <w:rFonts w:hint="eastAsia" w:ascii="Times New Roman" w:hAnsi="Times New Roman" w:eastAsia="方正仿宋_GBK" w:cs="方正仿宋_GBK"/>
          <w:sz w:val="28"/>
          <w:szCs w:val="28"/>
        </w:rPr>
        <w:t xml:space="preserve">                                                                年  月  日</w:t>
      </w: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pStyle w:val="13"/>
        <w:ind w:firstLine="210"/>
        <w:rPr>
          <w:rFonts w:ascii="Times New Roman" w:hAnsi="Times New Roman"/>
        </w:rPr>
      </w:pPr>
    </w:p>
    <w:bookmarkEnd w:id="0"/>
    <w:p>
      <w:pPr>
        <w:rPr>
          <w:rFonts w:hint="default" w:ascii="仿宋" w:hAnsi="仿宋" w:eastAsia="仿宋" w:cs="仿宋"/>
          <w:sz w:val="32"/>
          <w:szCs w:val="32"/>
          <w:lang w:val="en-US" w:eastAsia="zh-CN"/>
        </w:rPr>
      </w:pPr>
    </w:p>
    <w:bookmarkEnd w:id="288"/>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0B50E5-C321-40FA-BBD5-272B6999C1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398FACF-E262-4F1D-9F74-5CA566ACA130}"/>
  </w:font>
  <w:font w:name="方正仿宋_GBK">
    <w:panose1 w:val="03000509000000000000"/>
    <w:charset w:val="86"/>
    <w:family w:val="script"/>
    <w:pitch w:val="default"/>
    <w:sig w:usb0="00000001" w:usb1="080E0000" w:usb2="00000000" w:usb3="00000000" w:csb0="00040000" w:csb1="00000000"/>
    <w:embedRegular r:id="rId3" w:fontKey="{81565CF8-ED09-410F-97A1-741263F5797C}"/>
  </w:font>
  <w:font w:name="华文仿宋">
    <w:panose1 w:val="02010600040101010101"/>
    <w:charset w:val="86"/>
    <w:family w:val="auto"/>
    <w:pitch w:val="default"/>
    <w:sig w:usb0="00000287" w:usb1="080F0000" w:usb2="00000000" w:usb3="00000000" w:csb0="0004009F" w:csb1="DFD70000"/>
    <w:embedRegular r:id="rId4" w:fontKey="{36A7F7E0-0C9D-418F-AC72-0A80D2D954EF}"/>
  </w:font>
  <w:font w:name="仿宋">
    <w:panose1 w:val="02010609060101010101"/>
    <w:charset w:val="86"/>
    <w:family w:val="auto"/>
    <w:pitch w:val="default"/>
    <w:sig w:usb0="800002BF" w:usb1="38CF7CFA" w:usb2="00000016" w:usb3="00000000" w:csb0="00040001" w:csb1="00000000"/>
    <w:embedRegular r:id="rId5" w:fontKey="{A598152B-356E-4E22-A9B0-6DC98E5893D1}"/>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6" w:fontKey="{1C557A29-A677-44DA-9EF6-3CFFF65B3B60}"/>
  </w:font>
  <w:font w:name="方正小标宋_GBK">
    <w:panose1 w:val="03000509000000000000"/>
    <w:charset w:val="86"/>
    <w:family w:val="script"/>
    <w:pitch w:val="default"/>
    <w:sig w:usb0="00000001" w:usb1="080E0000" w:usb2="00000000" w:usb3="00000000" w:csb0="00040000" w:csb1="00000000"/>
    <w:embedRegular r:id="rId7" w:fontKey="{3BE2B35E-1433-4ED7-92D6-BBBBCEC724B6}"/>
  </w:font>
  <w:font w:name="方正仿宋_GB2312">
    <w:panose1 w:val="02000000000000000000"/>
    <w:charset w:val="86"/>
    <w:family w:val="auto"/>
    <w:pitch w:val="default"/>
    <w:sig w:usb0="A00002BF" w:usb1="184F6CFA" w:usb2="00000012" w:usb3="00000000" w:csb0="00040001" w:csb1="00000000"/>
    <w:embedRegular r:id="rId8" w:fontKey="{7526BFE1-81F9-4551-9AE5-F5E90B09C71C}"/>
  </w:font>
  <w:font w:name="方正公文黑体">
    <w:altName w:val="黑体"/>
    <w:panose1 w:val="00000000000000000000"/>
    <w:charset w:val="86"/>
    <w:family w:val="auto"/>
    <w:pitch w:val="default"/>
    <w:sig w:usb0="00000000" w:usb1="00000000" w:usb2="00000016" w:usb3="00000000" w:csb0="00040001" w:csb1="00000000"/>
    <w:embedRegular r:id="rId9" w:fontKey="{4657F397-A508-4A5C-955B-6892777B7AC6}"/>
  </w:font>
  <w:font w:name="华文中宋">
    <w:panose1 w:val="02010600040101010101"/>
    <w:charset w:val="86"/>
    <w:family w:val="auto"/>
    <w:pitch w:val="default"/>
    <w:sig w:usb0="00000287" w:usb1="080F0000" w:usb2="00000000" w:usb3="00000000" w:csb0="0004009F" w:csb1="DFD70000"/>
    <w:embedRegular r:id="rId10" w:fontKey="{1EE39FC4-15D1-4C9E-9617-D923585561E5}"/>
  </w:font>
  <w:font w:name="方正楷体_GBK">
    <w:panose1 w:val="03000509000000000000"/>
    <w:charset w:val="86"/>
    <w:family w:val="auto"/>
    <w:pitch w:val="default"/>
    <w:sig w:usb0="00000001" w:usb1="080E0000" w:usb2="00000000" w:usb3="00000000" w:csb0="00040000" w:csb1="00000000"/>
    <w:embedRegular r:id="rId11" w:fontKey="{5B5FBB73-EFB9-4009-A622-F68A833A1A74}"/>
  </w:font>
  <w:font w:name="方正黑体_GBK">
    <w:panose1 w:val="03000509000000000000"/>
    <w:charset w:val="86"/>
    <w:family w:val="auto"/>
    <w:pitch w:val="default"/>
    <w:sig w:usb0="00000001" w:usb1="080E0000" w:usb2="00000000" w:usb3="00000000" w:csb0="00040000" w:csb1="00000000"/>
    <w:embedRegular r:id="rId12" w:fontKey="{5F6FD083-3314-4DAA-B530-43401C08F906}"/>
  </w:font>
  <w:font w:name="仿宋_GB2312">
    <w:panose1 w:val="02010609030101010101"/>
    <w:charset w:val="86"/>
    <w:family w:val="modern"/>
    <w:pitch w:val="default"/>
    <w:sig w:usb0="00000001" w:usb1="080E0000" w:usb2="00000000" w:usb3="00000000" w:csb0="00040000" w:csb1="00000000"/>
    <w:embedRegular r:id="rId13" w:fontKey="{BBB9F3E1-9E98-4B61-BACB-65A158C02F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fzs0yAgAAZA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VJZopdPz0/dvp&#10;x6/Tz6/kTdSntX6GsAeLwNC9NR1ih3uPy0i7q5yKvyBE4Ie6x4u6oguEx0fTyXSaw8XhGw7Azx6f&#10;W+fDO2EUiUZBHdqXVGWHjQ996BASs2mzbqRMLZSatAW9fn2V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5/OzTICAABkBAAADgAAAAAAAAABACAAAAAfAQAAZHJzL2Uyb0RvYy54bWxQSwUG&#10;AAAAAAYABgBZAQAAww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I</w:t>
    </w:r>
    <w:r>
      <w:fldChar w:fldCharType="end"/>
    </w:r>
  </w:p>
  <w:p>
    <w:pPr>
      <w:pStyle w:val="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auto" w:sz="6" w:space="1"/>
      </w:pBd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55270" cy="713105"/>
              <wp:effectExtent l="0" t="0" r="0" b="0"/>
              <wp:wrapNone/>
              <wp:docPr id="16" name="文本框 4"/>
              <wp:cNvGraphicFramePr/>
              <a:graphic xmlns:a="http://schemas.openxmlformats.org/drawingml/2006/main">
                <a:graphicData uri="http://schemas.microsoft.com/office/word/2010/wordprocessingShape">
                  <wps:wsp>
                    <wps:cNvSpPr txBox="1"/>
                    <wps:spPr>
                      <a:xfrm>
                        <a:off x="0" y="0"/>
                        <a:ext cx="255270" cy="713105"/>
                      </a:xfrm>
                      <a:prstGeom prst="rect">
                        <a:avLst/>
                      </a:prstGeom>
                      <a:noFill/>
                      <a:ln w="6350">
                        <a:noFill/>
                      </a:ln>
                      <a:effectLst/>
                    </wps:spPr>
                    <wps:txbx>
                      <w:txbxContent>
                        <w:p>
                          <w:pPr>
                            <w:pStyle w:val="7"/>
                            <w:spacing w:before="240" w:beforeLines="10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 xml:space="preserve">PAGE   \* MERGEFORMAT</w:instrText>
                          </w:r>
                          <w:r>
                            <w:rPr>
                              <w:rFonts w:ascii="Times New Roman" w:hAnsi="Times New Roman"/>
                              <w:b/>
                              <w:bCs/>
                              <w:sz w:val="21"/>
                              <w:szCs w:val="21"/>
                            </w:rPr>
                            <w:fldChar w:fldCharType="separate"/>
                          </w:r>
                          <w:r>
                            <w:rPr>
                              <w:rFonts w:ascii="Times New Roman" w:hAnsi="Times New Roman"/>
                              <w:b/>
                              <w:bCs/>
                              <w:sz w:val="21"/>
                              <w:szCs w:val="21"/>
                              <w:lang w:val="zh-CN"/>
                            </w:rPr>
                            <w:t>12</w:t>
                          </w:r>
                          <w:r>
                            <w:rPr>
                              <w:rFonts w:ascii="Times New Roman" w:hAnsi="Times New Roman"/>
                              <w:b/>
                              <w:bCs/>
                              <w:sz w:val="21"/>
                              <w:szCs w:val="21"/>
                            </w:rPr>
                            <w:fldChar w:fldCharType="end"/>
                          </w:r>
                        </w:p>
                        <w:p>
                          <w:pPr>
                            <w:pStyle w:val="13"/>
                            <w:spacing w:before="240" w:beforeLines="100" w:after="0"/>
                            <w:ind w:firstLine="211"/>
                            <w:rPr>
                              <w:rFonts w:ascii="Times New Roman" w:hAnsi="Times New Roman"/>
                              <w:b/>
                              <w:bCs/>
                              <w:szCs w:val="21"/>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56.15pt;width:20.1pt;mso-position-horizontal:center;mso-position-horizontal-relative:margin;mso-wrap-style:none;z-index:251660288;mso-width-relative:page;mso-height-relative:page;" filled="f" stroked="f" coordsize="21600,21600" o:gfxdata="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8EQnx0gAAAAQBAAAPAAAAAAAAAAEAIAAAACIAAABkcnMvZG93bnJldi54bWxQ&#10;SwECFAAUAAAACACHTuJALGUm1DYCAABiBAAADgAAAAAAAAABACAAAAAhAQAAZHJzL2Uyb0RvYy54&#10;bWxQSwUGAAAAAAYABgBZAQAAyQUAAAAA&#10;">
              <v:fill on="f" focussize="0,0"/>
              <v:stroke on="f" weight="0.5pt"/>
              <v:imagedata o:title=""/>
              <o:lock v:ext="edit" aspectratio="f"/>
              <v:textbox inset="0mm,0mm,0mm,0mm" style="mso-fit-shape-to-text:t;">
                <w:txbxContent>
                  <w:p>
                    <w:pPr>
                      <w:pStyle w:val="7"/>
                      <w:spacing w:before="240" w:beforeLines="100"/>
                      <w:jc w:val="center"/>
                      <w:rPr>
                        <w:rFonts w:ascii="Times New Roman" w:hAnsi="Times New Roman"/>
                        <w:b/>
                        <w:bCs/>
                        <w:sz w:val="21"/>
                        <w:szCs w:val="21"/>
                      </w:rPr>
                    </w:pPr>
                    <w:r>
                      <w:rPr>
                        <w:rFonts w:ascii="Times New Roman" w:hAnsi="Times New Roman"/>
                        <w:b/>
                        <w:bCs/>
                        <w:sz w:val="21"/>
                        <w:szCs w:val="21"/>
                      </w:rPr>
                      <w:fldChar w:fldCharType="begin"/>
                    </w:r>
                    <w:r>
                      <w:rPr>
                        <w:rFonts w:ascii="Times New Roman" w:hAnsi="Times New Roman"/>
                        <w:b/>
                        <w:bCs/>
                        <w:sz w:val="21"/>
                        <w:szCs w:val="21"/>
                      </w:rPr>
                      <w:instrText xml:space="preserve">PAGE   \* MERGEFORMAT</w:instrText>
                    </w:r>
                    <w:r>
                      <w:rPr>
                        <w:rFonts w:ascii="Times New Roman" w:hAnsi="Times New Roman"/>
                        <w:b/>
                        <w:bCs/>
                        <w:sz w:val="21"/>
                        <w:szCs w:val="21"/>
                      </w:rPr>
                      <w:fldChar w:fldCharType="separate"/>
                    </w:r>
                    <w:r>
                      <w:rPr>
                        <w:rFonts w:ascii="Times New Roman" w:hAnsi="Times New Roman"/>
                        <w:b/>
                        <w:bCs/>
                        <w:sz w:val="21"/>
                        <w:szCs w:val="21"/>
                        <w:lang w:val="zh-CN"/>
                      </w:rPr>
                      <w:t>12</w:t>
                    </w:r>
                    <w:r>
                      <w:rPr>
                        <w:rFonts w:ascii="Times New Roman" w:hAnsi="Times New Roman"/>
                        <w:b/>
                        <w:bCs/>
                        <w:sz w:val="21"/>
                        <w:szCs w:val="21"/>
                      </w:rPr>
                      <w:fldChar w:fldCharType="end"/>
                    </w:r>
                  </w:p>
                  <w:p>
                    <w:pPr>
                      <w:pStyle w:val="13"/>
                      <w:spacing w:before="240" w:beforeLines="100" w:after="0"/>
                      <w:ind w:firstLine="211"/>
                      <w:rPr>
                        <w:rFonts w:ascii="Times New Roman" w:hAnsi="Times New Roman"/>
                        <w:b/>
                        <w:bCs/>
                        <w:szCs w:val="21"/>
                      </w:rPr>
                    </w:pPr>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uvd0zAgAAZ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kuvd0zAgAAZQ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1"/>
      </w:pBdr>
      <w:rPr>
        <w:rFonts w:ascii="仿宋" w:hAnsi="仿宋" w:eastAsia="仿宋"/>
      </w:rPr>
    </w:pPr>
    <w:r>
      <w:rPr>
        <w:rFonts w:hint="eastAsia" w:ascii="仿宋" w:hAnsi="仿宋" w:eastAsia="仿宋"/>
      </w:rPr>
      <w:t>师宗县</w:t>
    </w:r>
    <w:r>
      <w:rPr>
        <w:rFonts w:hint="eastAsia" w:ascii="Times New Roman" w:hAnsi="Times New Roman" w:eastAsia="仿宋"/>
      </w:rPr>
      <w:t>2025</w:t>
    </w:r>
    <w:r>
      <w:rPr>
        <w:rFonts w:hint="eastAsia" w:ascii="仿宋" w:hAnsi="仿宋" w:eastAsia="仿宋"/>
      </w:rPr>
      <w:t>年农作物秸秆综合利用重点县建设项目实施方案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C9DE7"/>
    <w:multiLevelType w:val="singleLevel"/>
    <w:tmpl w:val="BD0C9DE7"/>
    <w:lvl w:ilvl="0" w:tentative="0">
      <w:start w:val="2"/>
      <w:numFmt w:val="decimal"/>
      <w:suff w:val="space"/>
      <w:lvlText w:val="%1."/>
      <w:lvlJc w:val="left"/>
    </w:lvl>
  </w:abstractNum>
  <w:abstractNum w:abstractNumId="1">
    <w:nsid w:val="E9FEAB14"/>
    <w:multiLevelType w:val="singleLevel"/>
    <w:tmpl w:val="E9FEAB14"/>
    <w:lvl w:ilvl="0" w:tentative="0">
      <w:start w:val="3"/>
      <w:numFmt w:val="decimal"/>
      <w:suff w:val="space"/>
      <w:lvlText w:val="%1."/>
      <w:lvlJc w:val="left"/>
    </w:lvl>
  </w:abstractNum>
  <w:abstractNum w:abstractNumId="2">
    <w:nsid w:val="EC679328"/>
    <w:multiLevelType w:val="singleLevel"/>
    <w:tmpl w:val="EC679328"/>
    <w:lvl w:ilvl="0" w:tentative="0">
      <w:start w:val="1"/>
      <w:numFmt w:val="decimal"/>
      <w:suff w:val="nothing"/>
      <w:lvlText w:val="%1、"/>
      <w:lvlJc w:val="left"/>
      <w:rPr>
        <w:rFonts w:hint="default" w:ascii="Times New Roman" w:hAnsi="Times New Roman" w:cs="Times New Roman"/>
      </w:rPr>
    </w:lvl>
  </w:abstractNum>
  <w:abstractNum w:abstractNumId="3">
    <w:nsid w:val="3A0AEC88"/>
    <w:multiLevelType w:val="singleLevel"/>
    <w:tmpl w:val="3A0AEC88"/>
    <w:lvl w:ilvl="0" w:tentative="0">
      <w:start w:val="2"/>
      <w:numFmt w:val="decimal"/>
      <w:suff w:val="space"/>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ZGJiMzk3NmE4MTFmY2I0NmVkOTVhODY4OTk3OTcifQ=="/>
  </w:docVars>
  <w:rsids>
    <w:rsidRoot w:val="575C3422"/>
    <w:rsid w:val="11267DF9"/>
    <w:rsid w:val="1182772F"/>
    <w:rsid w:val="17A17523"/>
    <w:rsid w:val="1DEF352E"/>
    <w:rsid w:val="1E900337"/>
    <w:rsid w:val="20017C0A"/>
    <w:rsid w:val="23D93E34"/>
    <w:rsid w:val="28590F1C"/>
    <w:rsid w:val="39EB7BDE"/>
    <w:rsid w:val="3EB72B54"/>
    <w:rsid w:val="433A28D2"/>
    <w:rsid w:val="4C500918"/>
    <w:rsid w:val="4D9B0761"/>
    <w:rsid w:val="51BF0AD5"/>
    <w:rsid w:val="575C3422"/>
    <w:rsid w:val="64DC3487"/>
    <w:rsid w:val="6AD47B3E"/>
    <w:rsid w:val="77D36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ind w:firstLine="632" w:firstLineChars="200"/>
    </w:pPr>
  </w:style>
  <w:style w:type="paragraph" w:styleId="4">
    <w:name w:val="caption"/>
    <w:basedOn w:val="1"/>
    <w:next w:val="1"/>
    <w:qFormat/>
    <w:uiPriority w:val="0"/>
    <w:pPr>
      <w:spacing w:before="156"/>
      <w:ind w:firstLine="560" w:firstLineChars="200"/>
      <w:jc w:val="center"/>
    </w:pPr>
    <w:rPr>
      <w:rFonts w:ascii="Times New Roman" w:hAnsi="Times New Roman" w:eastAsia="黑体"/>
      <w:sz w:val="28"/>
      <w:szCs w:val="28"/>
    </w:rPr>
  </w:style>
  <w:style w:type="paragraph" w:styleId="5">
    <w:name w:val="Body Text"/>
    <w:basedOn w:val="1"/>
    <w:qFormat/>
    <w:uiPriority w:val="0"/>
    <w:pPr>
      <w:spacing w:after="120"/>
    </w:pPr>
  </w:style>
  <w:style w:type="paragraph" w:styleId="6">
    <w:name w:val="toc 3"/>
    <w:basedOn w:val="1"/>
    <w:next w:val="1"/>
    <w:qFormat/>
    <w:uiPriority w:val="39"/>
    <w:pPr>
      <w:ind w:left="840" w:leftChars="400"/>
    </w:p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able of figures"/>
    <w:basedOn w:val="1"/>
    <w:next w:val="1"/>
    <w:qFormat/>
    <w:uiPriority w:val="99"/>
    <w:pPr>
      <w:ind w:left="200" w:leftChars="200" w:hanging="200" w:hangingChars="200"/>
    </w:pPr>
  </w:style>
  <w:style w:type="paragraph" w:styleId="11">
    <w:name w:val="toc 2"/>
    <w:basedOn w:val="1"/>
    <w:next w:val="1"/>
    <w:qFormat/>
    <w:uiPriority w:val="39"/>
    <w:pPr>
      <w:ind w:left="420" w:leftChars="200"/>
    </w:p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w:basedOn w:val="5"/>
    <w:unhideWhenUsed/>
    <w:qFormat/>
    <w:uiPriority w:val="99"/>
    <w:pPr>
      <w:ind w:firstLine="420" w:firstLineChars="100"/>
    </w:pPr>
  </w:style>
  <w:style w:type="paragraph" w:customStyle="1" w:styleId="16">
    <w:name w:val="方案一级"/>
    <w:basedOn w:val="1"/>
    <w:qFormat/>
    <w:uiPriority w:val="0"/>
    <w:pPr>
      <w:spacing w:line="360" w:lineRule="auto"/>
      <w:jc w:val="left"/>
      <w:outlineLvl w:val="0"/>
    </w:pPr>
    <w:rPr>
      <w:rFonts w:ascii="Times New Roman" w:hAnsi="Times New Roman" w:eastAsia="华文仿宋"/>
      <w:b/>
      <w:sz w:val="32"/>
      <w:szCs w:val="30"/>
    </w:rPr>
  </w:style>
  <w:style w:type="paragraph" w:customStyle="1" w:styleId="17">
    <w:name w:val="方案二级"/>
    <w:basedOn w:val="1"/>
    <w:qFormat/>
    <w:uiPriority w:val="0"/>
    <w:pPr>
      <w:spacing w:before="156" w:beforeLines="50" w:after="156" w:afterLines="50" w:line="600" w:lineRule="exact"/>
      <w:jc w:val="left"/>
      <w:outlineLvl w:val="1"/>
    </w:pPr>
    <w:rPr>
      <w:rFonts w:ascii="Times New Roman" w:hAnsi="Times New Roman" w:eastAsia="华文仿宋"/>
      <w:b/>
      <w:sz w:val="32"/>
      <w:szCs w:val="30"/>
    </w:rPr>
  </w:style>
  <w:style w:type="paragraph" w:customStyle="1" w:styleId="18">
    <w:name w:val="方案三级"/>
    <w:basedOn w:val="1"/>
    <w:qFormat/>
    <w:uiPriority w:val="0"/>
    <w:pPr>
      <w:autoSpaceDE w:val="0"/>
      <w:adjustRightInd w:val="0"/>
      <w:snapToGrid w:val="0"/>
      <w:spacing w:before="50" w:beforeLines="50" w:line="600" w:lineRule="exact"/>
      <w:ind w:firstLine="200" w:firstLineChars="200"/>
      <w:outlineLvl w:val="2"/>
    </w:pPr>
    <w:rPr>
      <w:rFonts w:ascii="Times New Roman" w:hAnsi="Times New Roman" w:eastAsia="仿宋"/>
      <w:b/>
      <w:bCs/>
      <w:sz w:val="30"/>
      <w:szCs w:val="30"/>
    </w:rPr>
  </w:style>
  <w:style w:type="paragraph" w:customStyle="1" w:styleId="19">
    <w:name w:val="表格（熊）"/>
    <w:semiHidden/>
    <w:qFormat/>
    <w:uiPriority w:val="0"/>
    <w:pPr>
      <w:spacing w:line="360" w:lineRule="exact"/>
      <w:jc w:val="center"/>
    </w:pPr>
    <w:rPr>
      <w:rFonts w:ascii="Times New Roman" w:hAnsi="Times New Roman" w:eastAsia="楷体_GB2312" w:cs="Times New Roman"/>
      <w:sz w:val="21"/>
      <w:szCs w:val="21"/>
      <w:lang w:val="en-US" w:eastAsia="zh-CN" w:bidi="ar-SA"/>
    </w:rPr>
  </w:style>
  <w:style w:type="character" w:customStyle="1" w:styleId="20">
    <w:name w:val="font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20303</Words>
  <Characters>21233</Characters>
  <Lines>0</Lines>
  <Paragraphs>0</Paragraphs>
  <TotalTime>60</TotalTime>
  <ScaleCrop>false</ScaleCrop>
  <LinksUpToDate>false</LinksUpToDate>
  <CharactersWithSpaces>22083</CharactersWithSpaces>
  <Application>WPS Office_11.1.0.14235_F1E327BC-269C-435d-A152-05C5408002CA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2025-07-02T09:12:00Z</dcterms:created>
  <dc:creator>向泰</dc:creator>
  <cp:lastModifiedBy>郑若愚</cp:lastModifiedBy>
  <dcterms:modified xsi:type="dcterms:W3CDTF">2025-07-08T08:20:01Z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2052-11.1.0.14235</vt:lpwstr>
  </property>
  <property fmtid="{D5CDD505-2E9C-101B-9397-08002B2CF9AE}" pid="3" name="ICV">
    <vt:lpwstr>A6DFA196960349108642F66A068862EE_13</vt:lpwstr>
  </property>
  <property fmtid="{D5CDD505-2E9C-101B-9397-08002B2CF9AE}" pid="4" name="KSOTemplateDocerSaveRecord">
    <vt:lpwstr>eyJoZGlkIjoiOWY3YmUzNDZjYTZkNmRkN2NmZTVhMDBhMDhmMDVmNzQiLCJ1c2VySWQiOiIxNzA4NjI1OTExIn0=</vt:lpwstr>
  </property>
</Properties>
</file>