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Times New Roman" w:hAnsi="Times New Roman" w:eastAsia="方正黑体_GBK" w:cs="方正黑体_GBK"/>
          <w:color w:val="000000"/>
          <w:sz w:val="32"/>
          <w:szCs w:val="32"/>
        </w:rPr>
      </w:pPr>
      <w:bookmarkStart w:id="0" w:name="_GoBack"/>
      <w:bookmarkEnd w:id="0"/>
    </w:p>
    <w:p>
      <w:pPr>
        <w:widowControl/>
        <w:spacing w:line="560" w:lineRule="exact"/>
        <w:rPr>
          <w:rFonts w:hint="eastAsia" w:ascii="Times New Roman" w:hAnsi="Times New Roman" w:eastAsia="方正黑体_GBK" w:cs="方正黑体_GBK"/>
          <w:color w:val="000000"/>
          <w:sz w:val="32"/>
          <w:szCs w:val="32"/>
          <w:lang w:eastAsia="zh-CN"/>
        </w:rPr>
      </w:pPr>
      <w:r>
        <w:rPr>
          <w:rFonts w:hint="eastAsia" w:ascii="Times New Roman" w:hAnsi="Times New Roman" w:eastAsia="方正黑体_GBK" w:cs="方正黑体_GBK"/>
          <w:color w:val="000000"/>
          <w:sz w:val="32"/>
          <w:szCs w:val="32"/>
        </w:rPr>
        <w:t>附件</w:t>
      </w:r>
      <w:r>
        <w:rPr>
          <w:rFonts w:hint="eastAsia" w:ascii="Times New Roman" w:hAnsi="Times New Roman" w:eastAsia="方正黑体_GBK" w:cs="方正黑体_GBK"/>
          <w:color w:val="000000"/>
          <w:sz w:val="32"/>
          <w:szCs w:val="32"/>
          <w:lang w:val="en-US" w:eastAsia="zh-CN"/>
        </w:rPr>
        <w:t>3</w:t>
      </w:r>
    </w:p>
    <w:p>
      <w:pPr>
        <w:tabs>
          <w:tab w:val="left" w:pos="7655"/>
        </w:tabs>
        <w:overflowPunct w:val="0"/>
        <w:spacing w:line="400" w:lineRule="exact"/>
        <w:ind w:firstLine="646"/>
        <w:rPr>
          <w:rFonts w:ascii="Times New Roman" w:hAnsi="Times New Roman" w:eastAsia="SimSun-ExtB"/>
          <w:sz w:val="32"/>
          <w:szCs w:val="32"/>
        </w:rPr>
      </w:pPr>
    </w:p>
    <w:p>
      <w:pPr>
        <w:spacing w:line="720" w:lineRule="exact"/>
        <w:jc w:val="center"/>
        <w:rPr>
          <w:rFonts w:ascii="Times New Roman" w:hAnsi="Times New Roman" w:eastAsia="方正小标宋简体"/>
          <w:color w:val="000000"/>
          <w:spacing w:val="-20"/>
          <w:sz w:val="44"/>
          <w:szCs w:val="44"/>
        </w:rPr>
      </w:pPr>
      <w:r>
        <w:rPr>
          <w:rFonts w:hint="eastAsia" w:ascii="Times New Roman" w:hAnsi="Times New Roman" w:eastAsia="方正小标宋简体"/>
          <w:color w:val="000000"/>
          <w:sz w:val="44"/>
          <w:szCs w:val="44"/>
          <w:lang w:eastAsia="zh-CN"/>
        </w:rPr>
        <w:t>师宗县</w:t>
      </w:r>
      <w:r>
        <w:rPr>
          <w:rFonts w:ascii="Times New Roman" w:hAnsi="Times New Roman" w:eastAsia="方正小标宋简体"/>
          <w:color w:val="000000"/>
          <w:spacing w:val="-20"/>
          <w:sz w:val="44"/>
          <w:szCs w:val="44"/>
        </w:rPr>
        <w:t>煤矿安全集中整治行政处罚表</w:t>
      </w:r>
    </w:p>
    <w:p>
      <w:pPr>
        <w:tabs>
          <w:tab w:val="left" w:pos="7655"/>
        </w:tabs>
        <w:overflowPunct w:val="0"/>
        <w:spacing w:line="400" w:lineRule="exact"/>
        <w:ind w:firstLine="646"/>
        <w:rPr>
          <w:rFonts w:ascii="Times New Roman" w:hAnsi="Times New Roman" w:eastAsia="SimSun-ExtB"/>
          <w:sz w:val="32"/>
          <w:szCs w:val="32"/>
        </w:rPr>
      </w:pPr>
    </w:p>
    <w:tbl>
      <w:tblPr>
        <w:tblStyle w:val="11"/>
        <w:tblW w:w="94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9"/>
        <w:gridCol w:w="2717"/>
        <w:gridCol w:w="3118"/>
        <w:gridCol w:w="2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blHeader/>
        </w:trPr>
        <w:tc>
          <w:tcPr>
            <w:tcW w:w="969" w:type="dxa"/>
            <w:tcMar>
              <w:top w:w="57" w:type="dxa"/>
              <w:left w:w="57" w:type="dxa"/>
              <w:bottom w:w="57" w:type="dxa"/>
              <w:right w:w="57" w:type="dxa"/>
            </w:tcMar>
            <w:vAlign w:val="center"/>
          </w:tcPr>
          <w:p>
            <w:pPr>
              <w:widowControl/>
              <w:spacing w:line="340" w:lineRule="exact"/>
              <w:jc w:val="center"/>
              <w:rPr>
                <w:rFonts w:ascii="Times New Roman" w:hAnsi="Times New Roman" w:eastAsia="SimSun-ExtB"/>
                <w:color w:val="000000"/>
                <w:kern w:val="0"/>
                <w:szCs w:val="21"/>
              </w:rPr>
            </w:pPr>
            <w:r>
              <w:rPr>
                <w:rFonts w:ascii="Times New Roman" w:hAnsi="Times New Roman" w:eastAsia="黑体"/>
                <w:color w:val="000000"/>
                <w:kern w:val="0"/>
                <w:szCs w:val="21"/>
              </w:rPr>
              <w:t>检查项目</w:t>
            </w:r>
          </w:p>
        </w:tc>
        <w:tc>
          <w:tcPr>
            <w:tcW w:w="2717" w:type="dxa"/>
            <w:tcMar>
              <w:top w:w="57" w:type="dxa"/>
              <w:left w:w="57" w:type="dxa"/>
              <w:bottom w:w="57" w:type="dxa"/>
              <w:right w:w="57" w:type="dxa"/>
            </w:tcMar>
            <w:vAlign w:val="center"/>
          </w:tcPr>
          <w:p>
            <w:pPr>
              <w:widowControl/>
              <w:spacing w:line="340" w:lineRule="exact"/>
              <w:jc w:val="center"/>
              <w:rPr>
                <w:rFonts w:ascii="Times New Roman" w:hAnsi="Times New Roman" w:eastAsia="SimSun-ExtB"/>
                <w:color w:val="000000"/>
                <w:kern w:val="0"/>
                <w:szCs w:val="21"/>
              </w:rPr>
            </w:pPr>
            <w:r>
              <w:rPr>
                <w:rFonts w:ascii="Times New Roman" w:hAnsi="Times New Roman" w:eastAsia="黑体"/>
                <w:color w:val="000000"/>
                <w:kern w:val="0"/>
                <w:szCs w:val="21"/>
              </w:rPr>
              <w:t>检查内容</w:t>
            </w:r>
          </w:p>
        </w:tc>
        <w:tc>
          <w:tcPr>
            <w:tcW w:w="3118" w:type="dxa"/>
            <w:tcMar>
              <w:top w:w="57" w:type="dxa"/>
              <w:left w:w="57" w:type="dxa"/>
              <w:bottom w:w="57" w:type="dxa"/>
              <w:right w:w="57" w:type="dxa"/>
            </w:tcMar>
            <w:vAlign w:val="center"/>
          </w:tcPr>
          <w:p>
            <w:pPr>
              <w:spacing w:line="360" w:lineRule="exact"/>
              <w:jc w:val="center"/>
              <w:rPr>
                <w:rFonts w:ascii="Times New Roman" w:hAnsi="Times New Roman" w:eastAsia="SimSun-ExtB"/>
                <w:color w:val="000000"/>
                <w:kern w:val="0"/>
                <w:szCs w:val="21"/>
              </w:rPr>
            </w:pPr>
            <w:r>
              <w:rPr>
                <w:rFonts w:ascii="Times New Roman" w:hAnsi="Times New Roman"/>
                <w:b/>
                <w:color w:val="000000"/>
                <w:sz w:val="24"/>
              </w:rPr>
              <w:t>违反规定</w:t>
            </w:r>
          </w:p>
        </w:tc>
        <w:tc>
          <w:tcPr>
            <w:tcW w:w="2685" w:type="dxa"/>
            <w:tcMar>
              <w:top w:w="57" w:type="dxa"/>
              <w:left w:w="57" w:type="dxa"/>
              <w:bottom w:w="57" w:type="dxa"/>
              <w:right w:w="57" w:type="dxa"/>
            </w:tcMar>
            <w:vAlign w:val="center"/>
          </w:tcPr>
          <w:p>
            <w:pPr>
              <w:spacing w:line="360" w:lineRule="exact"/>
              <w:jc w:val="center"/>
              <w:rPr>
                <w:rFonts w:ascii="Times New Roman" w:hAnsi="Times New Roman" w:eastAsia="SimSun-ExtB"/>
                <w:color w:val="000000"/>
                <w:kern w:val="0"/>
                <w:szCs w:val="21"/>
              </w:rPr>
            </w:pPr>
            <w:r>
              <w:rPr>
                <w:rFonts w:ascii="Times New Roman" w:hAnsi="Times New Roman"/>
                <w:b/>
                <w:color w:val="000000"/>
                <w:sz w:val="24"/>
              </w:rPr>
              <w:t>处罚依据及内容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restart"/>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shd w:val="clear" w:color="auto" w:fill="FFFFFF"/>
              </w:rPr>
              <w:t>（一）超能力、超强度、超定员、超层越界、证件超期仍然组织生产的，上级公司向所属煤矿超额下达生产指标的</w:t>
            </w:r>
          </w:p>
        </w:tc>
        <w:tc>
          <w:tcPr>
            <w:tcW w:w="2717" w:type="dxa"/>
            <w:tcMar>
              <w:top w:w="57" w:type="dxa"/>
              <w:left w:w="57" w:type="dxa"/>
              <w:bottom w:w="57" w:type="dxa"/>
              <w:right w:w="57" w:type="dxa"/>
            </w:tcMar>
            <w:vAlign w:val="center"/>
          </w:tcPr>
          <w:p>
            <w:pPr>
              <w:pStyle w:val="15"/>
              <w:numPr>
                <w:ilvl w:val="0"/>
                <w:numId w:val="1"/>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矿井全年原煤产量超过矿井核定</w:t>
            </w:r>
            <w:r>
              <w:rPr>
                <w:rFonts w:ascii="Times New Roman" w:hAnsi="Times New Roman" w:eastAsia="SimSun-ExtB"/>
                <w:color w:val="000000"/>
                <w:spacing w:val="-4"/>
                <w:szCs w:val="21"/>
              </w:rPr>
              <w:t xml:space="preserve"> (</w:t>
            </w:r>
            <w:r>
              <w:rPr>
                <w:rFonts w:ascii="Times New Roman" w:hAnsi="Times New Roman" w:eastAsia="方正仿宋简体"/>
                <w:color w:val="000000"/>
                <w:spacing w:val="-4"/>
                <w:szCs w:val="21"/>
              </w:rPr>
              <w:t>设计</w:t>
            </w:r>
            <w:r>
              <w:rPr>
                <w:rFonts w:ascii="Times New Roman" w:hAnsi="Times New Roman" w:eastAsia="SimSun-ExtB"/>
                <w:color w:val="000000"/>
                <w:spacing w:val="-4"/>
                <w:szCs w:val="21"/>
              </w:rPr>
              <w:t>)</w:t>
            </w:r>
            <w:r>
              <w:rPr>
                <w:rFonts w:ascii="Times New Roman" w:hAnsi="Times New Roman" w:eastAsia="方正仿宋简体"/>
                <w:color w:val="000000"/>
                <w:spacing w:val="-4"/>
                <w:szCs w:val="21"/>
              </w:rPr>
              <w:t>生产能力</w:t>
            </w:r>
            <w:r>
              <w:rPr>
                <w:rFonts w:ascii="Times New Roman" w:hAnsi="Times New Roman" w:eastAsia="SimSun-ExtB"/>
                <w:color w:val="000000"/>
                <w:spacing w:val="-4"/>
                <w:szCs w:val="21"/>
              </w:rPr>
              <w:t>110%</w:t>
            </w:r>
            <w:r>
              <w:rPr>
                <w:rFonts w:ascii="Times New Roman" w:hAnsi="Times New Roman" w:eastAsia="方正仿宋简体"/>
                <w:color w:val="000000"/>
                <w:spacing w:val="-4"/>
                <w:szCs w:val="21"/>
              </w:rPr>
              <w:t>的，或者矿井月产量超过矿井核定</w:t>
            </w:r>
            <w:r>
              <w:rPr>
                <w:rFonts w:ascii="Times New Roman" w:hAnsi="Times New Roman" w:eastAsia="SimSun-ExtB"/>
                <w:color w:val="000000"/>
                <w:spacing w:val="-4"/>
                <w:szCs w:val="21"/>
              </w:rPr>
              <w:t xml:space="preserve"> (</w:t>
            </w:r>
            <w:r>
              <w:rPr>
                <w:rFonts w:ascii="Times New Roman" w:hAnsi="Times New Roman" w:eastAsia="方正仿宋简体"/>
                <w:color w:val="000000"/>
                <w:spacing w:val="-4"/>
                <w:szCs w:val="21"/>
              </w:rPr>
              <w:t>设计</w:t>
            </w:r>
            <w:r>
              <w:rPr>
                <w:rFonts w:ascii="Times New Roman" w:hAnsi="Times New Roman" w:eastAsia="SimSun-ExtB"/>
                <w:color w:val="000000"/>
                <w:spacing w:val="-4"/>
                <w:szCs w:val="21"/>
              </w:rPr>
              <w:t>)</w:t>
            </w:r>
            <w:r>
              <w:rPr>
                <w:rFonts w:ascii="Times New Roman" w:hAnsi="Times New Roman" w:eastAsia="方正仿宋简体"/>
                <w:color w:val="000000"/>
                <w:spacing w:val="-4"/>
                <w:szCs w:val="21"/>
              </w:rPr>
              <w:t>生产能力</w:t>
            </w:r>
            <w:r>
              <w:rPr>
                <w:rFonts w:ascii="Times New Roman" w:hAnsi="Times New Roman" w:eastAsia="SimSun-ExtB"/>
                <w:color w:val="000000"/>
                <w:spacing w:val="-4"/>
                <w:szCs w:val="21"/>
              </w:rPr>
              <w:t>10%</w:t>
            </w:r>
            <w:r>
              <w:rPr>
                <w:rFonts w:ascii="Times New Roman" w:hAnsi="Times New Roman" w:eastAsia="方正仿宋简体"/>
                <w:color w:val="000000"/>
                <w:spacing w:val="-4"/>
                <w:szCs w:val="21"/>
              </w:rPr>
              <w:t>的。</w:t>
            </w:r>
          </w:p>
        </w:tc>
        <w:tc>
          <w:tcPr>
            <w:tcW w:w="3118" w:type="dxa"/>
            <w:tcMar>
              <w:top w:w="57" w:type="dxa"/>
              <w:left w:w="57" w:type="dxa"/>
              <w:bottom w:w="57" w:type="dxa"/>
              <w:right w:w="57" w:type="dxa"/>
            </w:tcMar>
            <w:vAlign w:val="center"/>
          </w:tcPr>
          <w:p>
            <w:pPr>
              <w:spacing w:line="240" w:lineRule="exac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《煤矿重大生产安全事故隐患判定标准》第四条第一项；《特别规定》第八条第二款第（一）项</w:t>
            </w:r>
          </w:p>
        </w:tc>
        <w:tc>
          <w:tcPr>
            <w:tcW w:w="2685" w:type="dxa"/>
            <w:tcMar>
              <w:top w:w="57" w:type="dxa"/>
              <w:left w:w="57" w:type="dxa"/>
              <w:bottom w:w="57" w:type="dxa"/>
              <w:right w:w="57" w:type="dxa"/>
            </w:tcMar>
            <w:vAlign w:val="center"/>
          </w:tcPr>
          <w:p>
            <w:pPr>
              <w:widowControl/>
              <w:spacing w:line="240" w:lineRule="exac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依</w:t>
            </w:r>
            <w:r>
              <w:rPr>
                <w:rFonts w:ascii="Times New Roman" w:hAnsi="Times New Roman" w:eastAsia="方正仿宋简体"/>
                <w:color w:val="000000"/>
                <w:spacing w:val="-6"/>
                <w:szCs w:val="21"/>
              </w:rPr>
              <w:t>据《特别规定》第十条第一款的规定：责令停产整顿，处</w:t>
            </w:r>
            <w:r>
              <w:rPr>
                <w:rFonts w:ascii="Times New Roman" w:hAnsi="Times New Roman" w:eastAsia="SimSun-ExtB"/>
                <w:color w:val="000000"/>
                <w:spacing w:val="-6"/>
                <w:szCs w:val="21"/>
              </w:rPr>
              <w:t>50</w:t>
            </w:r>
            <w:r>
              <w:rPr>
                <w:rFonts w:ascii="Times New Roman" w:hAnsi="Times New Roman" w:eastAsia="方正仿宋简体"/>
                <w:color w:val="000000"/>
                <w:spacing w:val="-6"/>
                <w:szCs w:val="21"/>
              </w:rPr>
              <w:t>万元以上</w:t>
            </w:r>
            <w:r>
              <w:rPr>
                <w:rFonts w:ascii="Times New Roman" w:hAnsi="Times New Roman" w:eastAsia="SimSun-ExtB"/>
                <w:color w:val="000000"/>
                <w:spacing w:val="-6"/>
                <w:szCs w:val="21"/>
              </w:rPr>
              <w:t>200</w:t>
            </w:r>
            <w:r>
              <w:rPr>
                <w:rFonts w:ascii="Times New Roman" w:hAnsi="Times New Roman" w:eastAsia="方正仿宋简体"/>
                <w:color w:val="000000"/>
                <w:spacing w:val="-6"/>
                <w:szCs w:val="21"/>
              </w:rPr>
              <w:t>万元以下的罚款；对煤矿企业负责人处</w:t>
            </w:r>
            <w:r>
              <w:rPr>
                <w:rFonts w:ascii="Times New Roman" w:hAnsi="Times New Roman" w:eastAsia="SimSun-ExtB"/>
                <w:color w:val="000000"/>
                <w:spacing w:val="-6"/>
                <w:szCs w:val="21"/>
              </w:rPr>
              <w:t>3</w:t>
            </w:r>
            <w:r>
              <w:rPr>
                <w:rFonts w:ascii="Times New Roman" w:hAnsi="Times New Roman" w:eastAsia="方正仿宋简体"/>
                <w:color w:val="000000"/>
                <w:spacing w:val="-6"/>
                <w:szCs w:val="21"/>
              </w:rPr>
              <w:t>万元以上</w:t>
            </w:r>
            <w:r>
              <w:rPr>
                <w:rFonts w:ascii="Times New Roman" w:hAnsi="Times New Roman" w:eastAsia="SimSun-ExtB"/>
                <w:color w:val="000000"/>
                <w:spacing w:val="-6"/>
                <w:szCs w:val="21"/>
              </w:rPr>
              <w:t>15</w:t>
            </w:r>
            <w:r>
              <w:rPr>
                <w:rFonts w:ascii="Times New Roman" w:hAnsi="Times New Roman" w:eastAsia="方正仿宋简体"/>
                <w:color w:val="000000"/>
                <w:spacing w:val="-6"/>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1"/>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矿井开拓、准备、回采煤量可采期小于有关标准规定的最短时间组织生产、造成接续紧张的，或者采用“剃头下山”开采的。</w:t>
            </w:r>
          </w:p>
        </w:tc>
        <w:tc>
          <w:tcPr>
            <w:tcW w:w="3118" w:type="dxa"/>
            <w:tcMar>
              <w:top w:w="57" w:type="dxa"/>
              <w:left w:w="57" w:type="dxa"/>
              <w:bottom w:w="57" w:type="dxa"/>
              <w:right w:w="57" w:type="dxa"/>
            </w:tcMar>
            <w:vAlign w:val="center"/>
          </w:tcPr>
          <w:p>
            <w:pPr>
              <w:spacing w:line="240" w:lineRule="exac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《煤矿重大生产安全事故隐患判定标准》第四条第二项；《特别规定》第八条第二款第（一）项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1"/>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采掘工作面瓦斯抽采不达标组织生产的。</w:t>
            </w:r>
          </w:p>
        </w:tc>
        <w:tc>
          <w:tcPr>
            <w:tcW w:w="3118" w:type="dxa"/>
            <w:tcMar>
              <w:top w:w="57" w:type="dxa"/>
              <w:left w:w="57" w:type="dxa"/>
              <w:bottom w:w="57" w:type="dxa"/>
              <w:right w:w="57" w:type="dxa"/>
            </w:tcMar>
            <w:vAlign w:val="center"/>
          </w:tcPr>
          <w:p>
            <w:pPr>
              <w:spacing w:line="240" w:lineRule="exac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《煤矿重大生产安全事故隐患判定标准》第四条第三项；《特别规定》第八条第二款第（一）项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1"/>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煤矿未制定或者未严格执行井下劳动定员制度的。</w:t>
            </w:r>
          </w:p>
        </w:tc>
        <w:tc>
          <w:tcPr>
            <w:tcW w:w="3118" w:type="dxa"/>
            <w:tcMar>
              <w:top w:w="57" w:type="dxa"/>
              <w:left w:w="57" w:type="dxa"/>
              <w:bottom w:w="57" w:type="dxa"/>
              <w:right w:w="57" w:type="dxa"/>
            </w:tcMar>
            <w:vAlign w:val="center"/>
          </w:tcPr>
          <w:p>
            <w:pPr>
              <w:spacing w:line="240" w:lineRule="exac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《煤矿重大生产安全事故隐患判定标准》第四条第四项；《特别规定》第八条第二款第（一）项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1"/>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zCs w:val="21"/>
              </w:rPr>
              <w:t>超出采矿许可证规定开采煤层层位、标高或者载明的坐标控制范围而进行开采的。</w:t>
            </w:r>
          </w:p>
        </w:tc>
        <w:tc>
          <w:tcPr>
            <w:tcW w:w="3118" w:type="dxa"/>
            <w:tcMar>
              <w:top w:w="57" w:type="dxa"/>
              <w:left w:w="57" w:type="dxa"/>
              <w:bottom w:w="57" w:type="dxa"/>
              <w:right w:w="57" w:type="dxa"/>
            </w:tcMar>
            <w:vAlign w:val="center"/>
          </w:tcPr>
          <w:p>
            <w:pPr>
              <w:spacing w:line="240" w:lineRule="exac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《煤矿重大生产安全事故隐患判定标准》第十条第一项；《特别规定》第八条第二款第（七）项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1"/>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擅自开采保安煤柱的。</w:t>
            </w:r>
          </w:p>
        </w:tc>
        <w:tc>
          <w:tcPr>
            <w:tcW w:w="3118"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《煤矿重大生产安全事故隐患判定标准》第十条第三项；《特别规定》第八条第二款第（七）项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24" w:hRule="atLeast"/>
        </w:trPr>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spacing w:line="240" w:lineRule="exact"/>
              <w:rPr>
                <w:rFonts w:ascii="Times New Roman" w:hAnsi="Times New Roman" w:eastAsia="SimSun-ExtB"/>
                <w:color w:val="000000"/>
                <w:spacing w:val="-4"/>
                <w:szCs w:val="21"/>
              </w:rPr>
            </w:pPr>
            <w:r>
              <w:rPr>
                <w:rFonts w:ascii="Times New Roman" w:hAnsi="Times New Roman" w:eastAsia="SimSun-ExtB"/>
                <w:color w:val="000000"/>
                <w:spacing w:val="-4"/>
                <w:szCs w:val="21"/>
              </w:rPr>
              <w:t>7.</w:t>
            </w:r>
            <w:r>
              <w:rPr>
                <w:rFonts w:ascii="Times New Roman" w:hAnsi="Times New Roman" w:eastAsia="方正仿宋简体"/>
                <w:color w:val="000000"/>
                <w:spacing w:val="-4"/>
                <w:szCs w:val="21"/>
              </w:rPr>
              <w:t>煤矿未依法取得采矿许可证、安全生产许可证、营业执照，或者证件不在有效期，仍然组织生产的。</w:t>
            </w:r>
          </w:p>
        </w:tc>
        <w:tc>
          <w:tcPr>
            <w:tcW w:w="3118"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《特别规定》第五条第一款</w:t>
            </w:r>
          </w:p>
        </w:tc>
        <w:tc>
          <w:tcPr>
            <w:tcW w:w="2685" w:type="dxa"/>
            <w:tcMar>
              <w:top w:w="57" w:type="dxa"/>
              <w:left w:w="57" w:type="dxa"/>
              <w:bottom w:w="57" w:type="dxa"/>
              <w:right w:w="57" w:type="dxa"/>
            </w:tcMar>
            <w:vAlign w:val="center"/>
          </w:tcPr>
          <w:p>
            <w:pPr>
              <w:widowControl/>
              <w:spacing w:line="240" w:lineRule="exact"/>
              <w:rPr>
                <w:rFonts w:ascii="Times New Roman" w:hAnsi="Times New Roman" w:eastAsia="方正仿宋简体"/>
                <w:color w:val="000000"/>
                <w:spacing w:val="-4"/>
                <w:kern w:val="0"/>
                <w:szCs w:val="21"/>
              </w:rPr>
            </w:pPr>
            <w:r>
              <w:rPr>
                <w:rFonts w:ascii="Times New Roman" w:hAnsi="Times New Roman" w:eastAsia="方正仿宋简体"/>
                <w:color w:val="000000"/>
                <w:spacing w:val="-4"/>
                <w:szCs w:val="21"/>
              </w:rPr>
              <w:t>依据《特别规定》第五条第二款：</w:t>
            </w:r>
            <w:r>
              <w:rPr>
                <w:rFonts w:ascii="Times New Roman" w:hAnsi="Times New Roman" w:eastAsia="方正仿宋简体"/>
                <w:color w:val="000000"/>
                <w:spacing w:val="-4"/>
                <w:szCs w:val="21"/>
                <w:shd w:val="clear" w:color="auto" w:fill="FFFFFF"/>
              </w:rPr>
              <w:t>责令该煤矿立即停止生产，没收违法所得和开采出的煤炭以及采掘设备，并处违法所得</w:t>
            </w:r>
            <w:r>
              <w:rPr>
                <w:rFonts w:ascii="Times New Roman" w:hAnsi="Times New Roman" w:eastAsia="SimSun-ExtB"/>
                <w:color w:val="000000"/>
                <w:spacing w:val="-4"/>
                <w:szCs w:val="21"/>
                <w:shd w:val="clear" w:color="auto" w:fill="FFFFFF"/>
              </w:rPr>
              <w:t>1</w:t>
            </w:r>
            <w:r>
              <w:rPr>
                <w:rFonts w:ascii="Times New Roman" w:hAnsi="Times New Roman" w:eastAsia="方正仿宋简体"/>
                <w:color w:val="000000"/>
                <w:spacing w:val="-4"/>
                <w:szCs w:val="21"/>
                <w:shd w:val="clear" w:color="auto" w:fill="FFFFFF"/>
              </w:rPr>
              <w:t>倍以上</w:t>
            </w:r>
            <w:r>
              <w:rPr>
                <w:rFonts w:ascii="Times New Roman" w:hAnsi="Times New Roman" w:eastAsia="SimSun-ExtB"/>
                <w:color w:val="000000"/>
                <w:spacing w:val="-4"/>
                <w:szCs w:val="21"/>
                <w:shd w:val="clear" w:color="auto" w:fill="FFFFFF"/>
              </w:rPr>
              <w:t>5</w:t>
            </w:r>
            <w:r>
              <w:rPr>
                <w:rFonts w:ascii="Times New Roman" w:hAnsi="Times New Roman" w:eastAsia="方正仿宋简体"/>
                <w:color w:val="000000"/>
                <w:spacing w:val="-4"/>
                <w:szCs w:val="21"/>
                <w:shd w:val="clear" w:color="auto" w:fill="FFFFFF"/>
              </w:rPr>
              <w:t>倍以下的罚款；构成犯罪的，依法追究刑事责任；同时于</w:t>
            </w:r>
            <w:r>
              <w:rPr>
                <w:rFonts w:ascii="Times New Roman" w:hAnsi="Times New Roman" w:eastAsia="SimSun-ExtB"/>
                <w:color w:val="000000"/>
                <w:spacing w:val="-4"/>
                <w:szCs w:val="21"/>
                <w:shd w:val="clear" w:color="auto" w:fill="FFFFFF"/>
              </w:rPr>
              <w:t>2</w:t>
            </w:r>
            <w:r>
              <w:rPr>
                <w:rFonts w:ascii="Times New Roman" w:hAnsi="Times New Roman" w:eastAsia="方正仿宋简体"/>
                <w:color w:val="000000"/>
                <w:spacing w:val="-4"/>
                <w:szCs w:val="21"/>
                <w:shd w:val="clear" w:color="auto" w:fill="FFFFFF"/>
              </w:rPr>
              <w:t>日内提请当地县级以上地方人民政府予以关闭，并可以向上一级地方人民政府报告。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szCs w:val="21"/>
              </w:rPr>
            </w:pPr>
            <w:r>
              <w:rPr>
                <w:rFonts w:ascii="Times New Roman" w:hAnsi="Times New Roman" w:eastAsia="方正仿宋简体"/>
                <w:color w:val="000000"/>
                <w:spacing w:val="-4"/>
                <w:szCs w:val="21"/>
              </w:rPr>
              <w:t>8.上级公司向所属煤矿超额下达生产指标的。</w:t>
            </w:r>
          </w:p>
        </w:tc>
        <w:tc>
          <w:tcPr>
            <w:tcW w:w="3118"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p>
        </w:tc>
        <w:tc>
          <w:tcPr>
            <w:tcW w:w="2685"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责令立即改正，追究有关人员责任；如有超强度、超能力生产的，依法处罚。</w:t>
            </w:r>
            <w:r>
              <w:rPr>
                <w:rFonts w:ascii="Times New Roman" w:hAnsi="Times New Roman" w:eastAsia="SimSun-ExtB"/>
                <w:color w:val="000000"/>
                <w:spacing w:val="-4"/>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restart"/>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（二）提供假整改、假密闭、假数据、假图纸、假报告等隐瞒安全生产现状的</w:t>
            </w:r>
          </w:p>
        </w:tc>
        <w:tc>
          <w:tcPr>
            <w:tcW w:w="2717" w:type="dxa"/>
            <w:tcMar>
              <w:top w:w="57" w:type="dxa"/>
              <w:left w:w="57" w:type="dxa"/>
              <w:bottom w:w="57" w:type="dxa"/>
              <w:right w:w="57" w:type="dxa"/>
            </w:tcMar>
            <w:vAlign w:val="center"/>
          </w:tcPr>
          <w:p>
            <w:pPr>
              <w:pStyle w:val="15"/>
              <w:numPr>
                <w:ilvl w:val="0"/>
                <w:numId w:val="2"/>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隐患排查治理工作造假，以维修或整改隐患为名组织生产建设。</w:t>
            </w:r>
          </w:p>
        </w:tc>
        <w:tc>
          <w:tcPr>
            <w:tcW w:w="3118" w:type="dxa"/>
            <w:tcMar>
              <w:top w:w="57" w:type="dxa"/>
              <w:left w:w="57" w:type="dxa"/>
              <w:bottom w:w="57" w:type="dxa"/>
              <w:right w:w="57" w:type="dxa"/>
            </w:tcMar>
            <w:vAlign w:val="center"/>
          </w:tcPr>
          <w:p>
            <w:pPr>
              <w:spacing w:line="240" w:lineRule="exac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《煤矿安全监察条例》第三十二条</w:t>
            </w:r>
          </w:p>
        </w:tc>
        <w:tc>
          <w:tcPr>
            <w:tcW w:w="2685"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依据《煤矿安全监察条例》第四十五条：给予警告，可以并处</w:t>
            </w:r>
            <w:r>
              <w:rPr>
                <w:rFonts w:ascii="Times New Roman" w:hAnsi="Times New Roman" w:eastAsia="SimSun-ExtB"/>
                <w:color w:val="000000"/>
                <w:spacing w:val="-4"/>
                <w:kern w:val="0"/>
                <w:szCs w:val="21"/>
              </w:rPr>
              <w:t>5</w:t>
            </w:r>
            <w:r>
              <w:rPr>
                <w:rFonts w:ascii="Times New Roman" w:hAnsi="Times New Roman" w:eastAsia="方正仿宋简体"/>
                <w:color w:val="000000"/>
                <w:spacing w:val="-4"/>
                <w:kern w:val="0"/>
                <w:szCs w:val="21"/>
              </w:rPr>
              <w:t>万元以上</w:t>
            </w:r>
            <w:r>
              <w:rPr>
                <w:rFonts w:ascii="Times New Roman" w:hAnsi="Times New Roman" w:eastAsia="SimSun-ExtB"/>
                <w:color w:val="000000"/>
                <w:spacing w:val="-4"/>
                <w:kern w:val="0"/>
                <w:szCs w:val="21"/>
              </w:rPr>
              <w:t>10</w:t>
            </w:r>
            <w:r>
              <w:rPr>
                <w:rFonts w:ascii="Times New Roman" w:hAnsi="Times New Roman" w:eastAsia="方正仿宋简体"/>
                <w:color w:val="000000"/>
                <w:spacing w:val="-4"/>
                <w:kern w:val="0"/>
                <w:szCs w:val="21"/>
              </w:rPr>
              <w:t>万元以下的罚款；情节严重的，责令停产整顿；对直接负责的主管人员和其他直接责任人员，依法给予撤职直至开除的纪律处分。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40" w:lineRule="exact"/>
              <w:ind w:firstLineChars="0"/>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提供假数据、假报告隐瞒本煤矿存在的事故隐患以及其他安全问题。</w:t>
            </w:r>
          </w:p>
        </w:tc>
        <w:tc>
          <w:tcPr>
            <w:tcW w:w="3118" w:type="dxa"/>
            <w:tcMar>
              <w:top w:w="57" w:type="dxa"/>
              <w:left w:w="57" w:type="dxa"/>
              <w:bottom w:w="57" w:type="dxa"/>
              <w:right w:w="57" w:type="dxa"/>
            </w:tcMar>
            <w:vAlign w:val="center"/>
          </w:tcPr>
          <w:p>
            <w:pPr>
              <w:spacing w:line="240" w:lineRule="exac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《煤矿安全监察条例》第三十二条</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图纸作假、隐瞒采掘工作面的。</w:t>
            </w:r>
          </w:p>
        </w:tc>
        <w:tc>
          <w:tcPr>
            <w:tcW w:w="3118"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《煤矿重大生产安全事故隐患判定标准》第十八条第四项；《特别规定》第八条第二款第（十五）项</w:t>
            </w:r>
          </w:p>
        </w:tc>
        <w:tc>
          <w:tcPr>
            <w:tcW w:w="2685"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依据《特别规定》第十条第一款的规定：责令停产整顿，处</w:t>
            </w:r>
            <w:r>
              <w:rPr>
                <w:rFonts w:ascii="Times New Roman" w:hAnsi="Times New Roman" w:eastAsia="SimSun-ExtB"/>
                <w:color w:val="000000"/>
                <w:spacing w:val="-4"/>
                <w:szCs w:val="21"/>
              </w:rPr>
              <w:t>50</w:t>
            </w:r>
            <w:r>
              <w:rPr>
                <w:rFonts w:ascii="Times New Roman" w:hAnsi="Times New Roman" w:eastAsia="方正仿宋简体"/>
                <w:color w:val="000000"/>
                <w:spacing w:val="-4"/>
                <w:szCs w:val="21"/>
              </w:rPr>
              <w:t>万元以上</w:t>
            </w:r>
            <w:r>
              <w:rPr>
                <w:rFonts w:ascii="Times New Roman" w:hAnsi="Times New Roman" w:eastAsia="SimSun-ExtB"/>
                <w:color w:val="000000"/>
                <w:spacing w:val="-4"/>
                <w:szCs w:val="21"/>
              </w:rPr>
              <w:t>200</w:t>
            </w:r>
            <w:r>
              <w:rPr>
                <w:rFonts w:ascii="Times New Roman" w:hAnsi="Times New Roman" w:eastAsia="方正仿宋简体"/>
                <w:color w:val="000000"/>
                <w:spacing w:val="-4"/>
                <w:szCs w:val="21"/>
              </w:rPr>
              <w:t>万元以下的罚款；对煤矿企业负责人处</w:t>
            </w:r>
            <w:r>
              <w:rPr>
                <w:rFonts w:ascii="Times New Roman" w:hAnsi="Times New Roman" w:eastAsia="SimSun-ExtB"/>
                <w:color w:val="000000"/>
                <w:spacing w:val="-4"/>
                <w:szCs w:val="21"/>
              </w:rPr>
              <w:t>3</w:t>
            </w:r>
            <w:r>
              <w:rPr>
                <w:rFonts w:ascii="Times New Roman" w:hAnsi="Times New Roman" w:eastAsia="方正仿宋简体"/>
                <w:color w:val="000000"/>
                <w:spacing w:val="-4"/>
                <w:szCs w:val="21"/>
              </w:rPr>
              <w:t>万元以上</w:t>
            </w:r>
            <w:r>
              <w:rPr>
                <w:rFonts w:ascii="Times New Roman" w:hAnsi="Times New Roman" w:eastAsia="SimSun-ExtB"/>
                <w:color w:val="000000"/>
                <w:spacing w:val="-4"/>
                <w:szCs w:val="21"/>
              </w:rPr>
              <w:t>15</w:t>
            </w:r>
            <w:r>
              <w:rPr>
                <w:rFonts w:ascii="Times New Roman" w:hAnsi="Times New Roman" w:eastAsia="方正仿宋简体"/>
                <w:color w:val="000000"/>
                <w:spacing w:val="-4"/>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969" w:type="dxa"/>
            <w:vMerge w:val="restart"/>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（三）采用巷道式采煤等国家明令禁止使用的采煤方法、设备、工艺的</w:t>
            </w:r>
          </w:p>
        </w:tc>
        <w:tc>
          <w:tcPr>
            <w:tcW w:w="2717" w:type="dxa"/>
            <w:tcMar>
              <w:top w:w="57" w:type="dxa"/>
              <w:left w:w="57" w:type="dxa"/>
              <w:bottom w:w="57" w:type="dxa"/>
              <w:right w:w="57" w:type="dxa"/>
            </w:tcMar>
            <w:vAlign w:val="center"/>
          </w:tcPr>
          <w:p>
            <w:pPr>
              <w:pStyle w:val="15"/>
              <w:numPr>
                <w:ilvl w:val="0"/>
                <w:numId w:val="2"/>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shd w:val="clear" w:color="auto" w:fill="FFFFFF"/>
              </w:rPr>
              <w:t>使用被列入国家应予淘汰的煤矿机电设备和工艺目录的产品或者工艺的。</w:t>
            </w:r>
          </w:p>
        </w:tc>
        <w:tc>
          <w:tcPr>
            <w:tcW w:w="3118" w:type="dxa"/>
            <w:tcMar>
              <w:top w:w="57" w:type="dxa"/>
              <w:left w:w="57" w:type="dxa"/>
              <w:bottom w:w="57" w:type="dxa"/>
              <w:right w:w="57" w:type="dxa"/>
            </w:tcMar>
            <w:vAlign w:val="center"/>
          </w:tcPr>
          <w:p>
            <w:pPr>
              <w:spacing w:before="24" w:beforeLines="10" w:after="24" w:afterLines="10" w:line="240" w:lineRule="exac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《安全生产法》第三十五条第三款；《煤矿重大生产安全事故隐患判定标准》第十三条第一项；《特别规定》第八条第二款第（十）项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shd w:val="clear" w:color="auto" w:fill="FFFFFF"/>
              </w:rPr>
              <w:t>井下电气设备未取得煤矿矿用产品安全标志，或者防爆等级与矿井瓦斯等级不符的。</w:t>
            </w:r>
          </w:p>
        </w:tc>
        <w:tc>
          <w:tcPr>
            <w:tcW w:w="3118"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《安全生产法》第九十六条第五款；《煤矿重大生产安全事故隐患判定标准》第十三条第二项；《特别规定》第八条第二款第（十）项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shd w:val="clear" w:color="auto" w:fill="FFFFFF"/>
              </w:rPr>
              <w:t>采煤工作面不能保证</w:t>
            </w:r>
            <w:r>
              <w:rPr>
                <w:rFonts w:ascii="Times New Roman" w:hAnsi="Times New Roman" w:eastAsia="SimSun-ExtB"/>
                <w:color w:val="000000"/>
                <w:spacing w:val="-4"/>
                <w:szCs w:val="21"/>
                <w:shd w:val="clear" w:color="auto" w:fill="FFFFFF"/>
              </w:rPr>
              <w:t>2</w:t>
            </w:r>
            <w:r>
              <w:rPr>
                <w:rFonts w:ascii="Times New Roman" w:hAnsi="Times New Roman" w:eastAsia="方正仿宋简体"/>
                <w:color w:val="000000"/>
                <w:spacing w:val="-4"/>
                <w:szCs w:val="21"/>
                <w:shd w:val="clear" w:color="auto" w:fill="FFFFFF"/>
              </w:rPr>
              <w:t>个畅通的安全出口的。</w:t>
            </w:r>
            <w:r>
              <w:rPr>
                <w:rFonts w:ascii="Times New Roman" w:hAnsi="Times New Roman" w:eastAsia="SimSun-ExtB"/>
                <w:color w:val="000000"/>
                <w:spacing w:val="-4"/>
                <w:szCs w:val="21"/>
                <w:shd w:val="clear" w:color="auto" w:fill="FFFFFF"/>
              </w:rPr>
              <w:t xml:space="preserve"> </w:t>
            </w:r>
          </w:p>
        </w:tc>
        <w:tc>
          <w:tcPr>
            <w:tcW w:w="3118"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《安全生产法》第三十九条第二款；《煤矿重大生产安全事故隐患判定标准》第十三条第四项；《特别规定》第八条第二款第（十）项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40" w:lineRule="exact"/>
              <w:ind w:firstLineChars="0"/>
              <w:rPr>
                <w:rFonts w:ascii="Times New Roman" w:hAnsi="Times New Roman" w:eastAsia="SimSun-ExtB"/>
                <w:color w:val="000000"/>
                <w:spacing w:val="-4"/>
                <w:szCs w:val="21"/>
                <w:shd w:val="clear" w:color="auto" w:fill="FFFFFF"/>
              </w:rPr>
            </w:pPr>
            <w:r>
              <w:rPr>
                <w:rFonts w:ascii="Times New Roman" w:hAnsi="Times New Roman" w:eastAsia="方正仿宋简体"/>
                <w:color w:val="000000"/>
                <w:spacing w:val="-4"/>
                <w:szCs w:val="21"/>
                <w:shd w:val="clear" w:color="auto" w:fill="FFFFFF"/>
              </w:rPr>
              <w:t>高瓦斯矿井</w:t>
            </w:r>
            <w:r>
              <w:rPr>
                <w:rFonts w:hint="eastAsia" w:ascii="Times New Roman" w:hAnsi="Times New Roman" w:eastAsia="方正仿宋简体"/>
                <w:color w:val="000000"/>
                <w:spacing w:val="-4"/>
                <w:szCs w:val="21"/>
                <w:shd w:val="clear" w:color="auto" w:fill="FFFFFF"/>
                <w:lang w:eastAsia="zh-CN"/>
              </w:rPr>
              <w:t>、</w:t>
            </w:r>
            <w:r>
              <w:rPr>
                <w:rFonts w:ascii="Times New Roman" w:hAnsi="Times New Roman" w:eastAsia="方正仿宋简体"/>
                <w:color w:val="000000"/>
                <w:spacing w:val="-4"/>
                <w:szCs w:val="21"/>
                <w:shd w:val="clear" w:color="auto" w:fill="FFFFFF"/>
              </w:rPr>
              <w:t>开采容易自燃和自燃煤层</w:t>
            </w:r>
            <w:r>
              <w:rPr>
                <w:rFonts w:ascii="Times New Roman" w:hAnsi="Times New Roman" w:eastAsia="SimSun-ExtB"/>
                <w:color w:val="000000"/>
                <w:spacing w:val="-4"/>
                <w:szCs w:val="21"/>
                <w:shd w:val="clear" w:color="auto" w:fill="FFFFFF"/>
              </w:rPr>
              <w:t>(</w:t>
            </w:r>
            <w:r>
              <w:rPr>
                <w:rFonts w:ascii="Times New Roman" w:hAnsi="Times New Roman" w:eastAsia="方正仿宋简体"/>
                <w:color w:val="000000"/>
                <w:spacing w:val="-4"/>
                <w:szCs w:val="21"/>
                <w:shd w:val="clear" w:color="auto" w:fill="FFFFFF"/>
              </w:rPr>
              <w:t>薄煤层除外</w:t>
            </w:r>
            <w:r>
              <w:rPr>
                <w:rFonts w:ascii="Times New Roman" w:hAnsi="Times New Roman" w:eastAsia="SimSun-ExtB"/>
                <w:color w:val="000000"/>
                <w:spacing w:val="-4"/>
                <w:szCs w:val="21"/>
                <w:shd w:val="clear" w:color="auto" w:fill="FFFFFF"/>
              </w:rPr>
              <w:t>)</w:t>
            </w:r>
            <w:r>
              <w:rPr>
                <w:rFonts w:ascii="Times New Roman" w:hAnsi="Times New Roman" w:eastAsia="方正仿宋简体"/>
                <w:color w:val="000000"/>
                <w:spacing w:val="-4"/>
                <w:szCs w:val="21"/>
                <w:shd w:val="clear" w:color="auto" w:fill="FFFFFF"/>
              </w:rPr>
              <w:t>矿井，采煤工作面采用前进式采煤方法的。</w:t>
            </w:r>
          </w:p>
        </w:tc>
        <w:tc>
          <w:tcPr>
            <w:tcW w:w="3118"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《煤矿重大生产安全事故隐患判定标准》第十三条第四项；《特别规定》第八条第二款第（十）项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restart"/>
            <w:tcMar>
              <w:top w:w="57" w:type="dxa"/>
              <w:left w:w="57" w:type="dxa"/>
              <w:bottom w:w="57" w:type="dxa"/>
              <w:right w:w="57" w:type="dxa"/>
            </w:tcMar>
            <w:vAlign w:val="center"/>
          </w:tcPr>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r>
              <w:rPr>
                <w:rFonts w:ascii="Times New Roman" w:hAnsi="Times New Roman" w:eastAsia="方正仿宋简体"/>
                <w:color w:val="000000"/>
                <w:spacing w:val="-4"/>
                <w:szCs w:val="21"/>
              </w:rPr>
              <w:t>（四）安全监控系统功能不完善、运行不正常的，井下违规放炮、动火的，瓦斯超限作业的</w:t>
            </w: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p>
          <w:p>
            <w:pPr>
              <w:pStyle w:val="15"/>
              <w:spacing w:line="280" w:lineRule="exact"/>
              <w:ind w:firstLine="0" w:firstLineChars="0"/>
              <w:rPr>
                <w:rFonts w:ascii="Times New Roman" w:hAnsi="Times New Roman" w:eastAsia="方正仿宋简体"/>
                <w:color w:val="000000"/>
                <w:spacing w:val="-4"/>
                <w:szCs w:val="21"/>
              </w:rPr>
            </w:pPr>
            <w:r>
              <w:rPr>
                <w:rFonts w:ascii="Times New Roman" w:hAnsi="Times New Roman" w:eastAsia="方正仿宋简体"/>
                <w:color w:val="000000"/>
                <w:spacing w:val="-4"/>
                <w:szCs w:val="21"/>
              </w:rPr>
              <w:t>（四）安全监控系统功能不完善、运行不正常的，井下违规放炮、动火的，瓦斯超限作业的</w:t>
            </w:r>
          </w:p>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矿井未按规定安设、调校甲烷传感器，人为造成甲烷传感器失效的，瓦斯超限后不能断电或者断电范围不符合规定的。</w:t>
            </w:r>
          </w:p>
        </w:tc>
        <w:tc>
          <w:tcPr>
            <w:tcW w:w="3118"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《安全生产法》第三十三条第一款；《煤矿重大生产安全事故隐患判定标准》第七条第二项；《特别规定》第八条第二款第（四）项</w:t>
            </w:r>
          </w:p>
        </w:tc>
        <w:tc>
          <w:tcPr>
            <w:tcW w:w="2685" w:type="dxa"/>
            <w:tcMar>
              <w:top w:w="57" w:type="dxa"/>
              <w:left w:w="57" w:type="dxa"/>
              <w:bottom w:w="57" w:type="dxa"/>
              <w:right w:w="57" w:type="dxa"/>
            </w:tcMar>
            <w:vAlign w:val="center"/>
          </w:tcPr>
          <w:p>
            <w:pPr>
              <w:pStyle w:val="17"/>
              <w:spacing w:line="240" w:lineRule="exact"/>
              <w:jc w:val="both"/>
              <w:rPr>
                <w:rFonts w:ascii="Times New Roman" w:hAnsi="Times New Roman" w:eastAsia="方正仿宋简体" w:cs="Times New Roman"/>
                <w:spacing w:val="-4"/>
                <w:szCs w:val="21"/>
              </w:rPr>
            </w:pPr>
            <w:r>
              <w:rPr>
                <w:rFonts w:ascii="Times New Roman" w:hAnsi="Times New Roman" w:eastAsia="方正仿宋简体" w:cs="Times New Roman"/>
                <w:spacing w:val="-4"/>
                <w:kern w:val="2"/>
                <w:sz w:val="21"/>
                <w:szCs w:val="21"/>
              </w:rPr>
              <w:t>低瓦斯矿井</w:t>
            </w:r>
            <w:r>
              <w:rPr>
                <w:rFonts w:ascii="Times New Roman" w:hAnsi="Times New Roman" w:eastAsia="方正仿宋简体" w:cs="Times New Roman"/>
                <w:spacing w:val="-4"/>
                <w:sz w:val="21"/>
                <w:szCs w:val="21"/>
              </w:rPr>
              <w:t>依据《安全生产法》第九十六条第（二）项：责令限期改正，可以处</w:t>
            </w:r>
            <w:r>
              <w:rPr>
                <w:rFonts w:ascii="Times New Roman" w:hAnsi="Times New Roman" w:eastAsia="SimSun-ExtB" w:cs="Times New Roman"/>
                <w:spacing w:val="-4"/>
                <w:sz w:val="21"/>
                <w:szCs w:val="21"/>
              </w:rPr>
              <w:t>5</w:t>
            </w:r>
            <w:r>
              <w:rPr>
                <w:rFonts w:ascii="Times New Roman" w:hAnsi="Times New Roman" w:eastAsia="方正仿宋简体" w:cs="Times New Roman"/>
                <w:spacing w:val="-4"/>
                <w:sz w:val="21"/>
                <w:szCs w:val="21"/>
              </w:rPr>
              <w:t>万元以下的罚款。高瓦斯矿井依据《特别规定》第十条第一款的规定：责令停产整顿，处</w:t>
            </w:r>
            <w:r>
              <w:rPr>
                <w:rFonts w:ascii="Times New Roman" w:hAnsi="Times New Roman" w:eastAsia="SimSun-ExtB" w:cs="Times New Roman"/>
                <w:spacing w:val="-4"/>
                <w:sz w:val="21"/>
                <w:szCs w:val="21"/>
              </w:rPr>
              <w:t>50</w:t>
            </w:r>
            <w:r>
              <w:rPr>
                <w:rFonts w:ascii="Times New Roman" w:hAnsi="Times New Roman" w:eastAsia="方正仿宋简体" w:cs="Times New Roman"/>
                <w:spacing w:val="-4"/>
                <w:sz w:val="21"/>
                <w:szCs w:val="21"/>
              </w:rPr>
              <w:t>万元以上</w:t>
            </w:r>
            <w:r>
              <w:rPr>
                <w:rFonts w:ascii="Times New Roman" w:hAnsi="Times New Roman" w:eastAsia="SimSun-ExtB" w:cs="Times New Roman"/>
                <w:spacing w:val="-4"/>
                <w:sz w:val="21"/>
                <w:szCs w:val="21"/>
              </w:rPr>
              <w:t>200</w:t>
            </w:r>
            <w:r>
              <w:rPr>
                <w:rFonts w:ascii="Times New Roman" w:hAnsi="Times New Roman" w:eastAsia="方正仿宋简体" w:cs="Times New Roman"/>
                <w:spacing w:val="-4"/>
                <w:sz w:val="21"/>
                <w:szCs w:val="21"/>
              </w:rPr>
              <w:t>万元以下的罚款；对煤矿企业负责人处</w:t>
            </w:r>
            <w:r>
              <w:rPr>
                <w:rFonts w:ascii="Times New Roman" w:hAnsi="Times New Roman" w:eastAsia="SimSun-ExtB" w:cs="Times New Roman"/>
                <w:spacing w:val="-4"/>
                <w:sz w:val="21"/>
                <w:szCs w:val="21"/>
              </w:rPr>
              <w:t>3</w:t>
            </w:r>
            <w:r>
              <w:rPr>
                <w:rFonts w:ascii="Times New Roman" w:hAnsi="Times New Roman" w:eastAsia="方正仿宋简体" w:cs="Times New Roman"/>
                <w:spacing w:val="-4"/>
                <w:sz w:val="21"/>
                <w:szCs w:val="21"/>
              </w:rPr>
              <w:t>万元以上</w:t>
            </w:r>
            <w:r>
              <w:rPr>
                <w:rFonts w:ascii="Times New Roman" w:hAnsi="Times New Roman" w:eastAsia="SimSun-ExtB" w:cs="Times New Roman"/>
                <w:spacing w:val="-4"/>
                <w:sz w:val="21"/>
                <w:szCs w:val="21"/>
              </w:rPr>
              <w:t>15</w:t>
            </w:r>
            <w:r>
              <w:rPr>
                <w:rFonts w:ascii="Times New Roman" w:hAnsi="Times New Roman" w:eastAsia="方正仿宋简体" w:cs="Times New Roman"/>
                <w:spacing w:val="-4"/>
                <w:sz w:val="21"/>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4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矿井安全监控系统出现故障没有及时采取措施予以恢复的，或者对系统记录的瓦斯超限数据进行修改、删除、屏蔽的。</w:t>
            </w:r>
          </w:p>
        </w:tc>
        <w:tc>
          <w:tcPr>
            <w:tcW w:w="3118" w:type="dxa"/>
            <w:tcMar>
              <w:top w:w="57" w:type="dxa"/>
              <w:left w:w="57" w:type="dxa"/>
              <w:bottom w:w="57" w:type="dxa"/>
              <w:right w:w="57" w:type="dxa"/>
            </w:tcMar>
            <w:vAlign w:val="center"/>
          </w:tcPr>
          <w:p>
            <w:pPr>
              <w:widowControl/>
              <w:spacing w:line="24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《安全生产法》第三十三条第一款；《煤矿重大生产安全事故隐患判定标准》第七条第三项；《特别规定》第八条第二款第（四）项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50" w:lineRule="exact"/>
              <w:ind w:firstLineChars="0"/>
              <w:rPr>
                <w:rFonts w:ascii="Times New Roman" w:hAnsi="Times New Roman" w:eastAsia="SimSun-ExtB"/>
                <w:color w:val="000000"/>
                <w:spacing w:val="-4"/>
                <w:szCs w:val="21"/>
                <w:shd w:val="clear" w:color="auto" w:fill="FFFFFF"/>
              </w:rPr>
            </w:pPr>
            <w:r>
              <w:rPr>
                <w:rFonts w:ascii="Times New Roman" w:hAnsi="Times New Roman" w:eastAsia="方正仿宋简体"/>
                <w:color w:val="000000"/>
                <w:spacing w:val="-4"/>
                <w:szCs w:val="21"/>
                <w:shd w:val="clear" w:color="auto" w:fill="FFFFFF"/>
              </w:rPr>
              <w:t>煤巷、半煤岩巷和有瓦斯涌出的岩巷的掘进工作面未装备甲烷电、风电闭锁装置或者不能正常使用的。</w:t>
            </w:r>
          </w:p>
        </w:tc>
        <w:tc>
          <w:tcPr>
            <w:tcW w:w="3118" w:type="dxa"/>
            <w:tcMar>
              <w:top w:w="57" w:type="dxa"/>
              <w:left w:w="57" w:type="dxa"/>
              <w:bottom w:w="57" w:type="dxa"/>
              <w:right w:w="57" w:type="dxa"/>
            </w:tcMar>
            <w:vAlign w:val="center"/>
          </w:tcPr>
          <w:p>
            <w:pPr>
              <w:widowControl/>
              <w:spacing w:line="25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《安全生产法》第三十三条第一款；《煤矿重大生产安全事故隐患判定标准》第八条第八项；《特别规定》第八条第二款第（五）项</w:t>
            </w:r>
          </w:p>
        </w:tc>
        <w:tc>
          <w:tcPr>
            <w:tcW w:w="2685" w:type="dxa"/>
            <w:tcMar>
              <w:top w:w="57" w:type="dxa"/>
              <w:left w:w="57" w:type="dxa"/>
              <w:bottom w:w="57" w:type="dxa"/>
              <w:right w:w="57" w:type="dxa"/>
            </w:tcMar>
            <w:vAlign w:val="center"/>
          </w:tcPr>
          <w:p>
            <w:pPr>
              <w:widowControl/>
              <w:spacing w:line="26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依据《特别规定》第十条第一款的规定：责令停产整顿，处</w:t>
            </w:r>
            <w:r>
              <w:rPr>
                <w:rFonts w:ascii="Times New Roman" w:hAnsi="Times New Roman" w:eastAsia="SimSun-ExtB"/>
                <w:color w:val="000000"/>
                <w:spacing w:val="-4"/>
                <w:szCs w:val="21"/>
              </w:rPr>
              <w:t>50</w:t>
            </w:r>
            <w:r>
              <w:rPr>
                <w:rFonts w:ascii="Times New Roman" w:hAnsi="Times New Roman" w:eastAsia="方正仿宋简体"/>
                <w:color w:val="000000"/>
                <w:spacing w:val="-4"/>
                <w:szCs w:val="21"/>
              </w:rPr>
              <w:t>万元以上</w:t>
            </w:r>
            <w:r>
              <w:rPr>
                <w:rFonts w:ascii="Times New Roman" w:hAnsi="Times New Roman" w:eastAsia="SimSun-ExtB"/>
                <w:color w:val="000000"/>
                <w:spacing w:val="-4"/>
                <w:szCs w:val="21"/>
              </w:rPr>
              <w:t>200</w:t>
            </w:r>
            <w:r>
              <w:rPr>
                <w:rFonts w:ascii="Times New Roman" w:hAnsi="Times New Roman" w:eastAsia="方正仿宋简体"/>
                <w:color w:val="000000"/>
                <w:spacing w:val="-4"/>
                <w:szCs w:val="21"/>
              </w:rPr>
              <w:t>万元以下的罚款；对煤矿企业负责人处</w:t>
            </w:r>
            <w:r>
              <w:rPr>
                <w:rFonts w:ascii="Times New Roman" w:hAnsi="Times New Roman" w:eastAsia="SimSun-ExtB"/>
                <w:color w:val="000000"/>
                <w:spacing w:val="-4"/>
                <w:szCs w:val="21"/>
              </w:rPr>
              <w:t>3</w:t>
            </w:r>
            <w:r>
              <w:rPr>
                <w:rFonts w:ascii="Times New Roman" w:hAnsi="Times New Roman" w:eastAsia="方正仿宋简体"/>
                <w:color w:val="000000"/>
                <w:spacing w:val="-4"/>
                <w:szCs w:val="21"/>
              </w:rPr>
              <w:t>万元以上</w:t>
            </w:r>
            <w:r>
              <w:rPr>
                <w:rFonts w:ascii="Times New Roman" w:hAnsi="Times New Roman" w:eastAsia="SimSun-ExtB"/>
                <w:color w:val="000000"/>
                <w:spacing w:val="-4"/>
                <w:szCs w:val="21"/>
              </w:rPr>
              <w:t>15</w:t>
            </w:r>
            <w:r>
              <w:rPr>
                <w:rFonts w:ascii="Times New Roman" w:hAnsi="Times New Roman" w:eastAsia="方正仿宋简体"/>
                <w:color w:val="000000"/>
                <w:spacing w:val="-4"/>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50" w:lineRule="exact"/>
              <w:ind w:firstLineChars="0"/>
              <w:rPr>
                <w:rFonts w:ascii="Times New Roman" w:hAnsi="Times New Roman" w:eastAsia="SimSun-ExtB"/>
                <w:color w:val="000000"/>
                <w:spacing w:val="-4"/>
                <w:szCs w:val="21"/>
                <w:shd w:val="clear" w:color="auto" w:fill="FFFFFF"/>
              </w:rPr>
            </w:pPr>
            <w:r>
              <w:rPr>
                <w:rFonts w:ascii="Times New Roman" w:hAnsi="Times New Roman" w:eastAsia="方正仿宋简体"/>
                <w:color w:val="000000"/>
                <w:spacing w:val="-4"/>
                <w:szCs w:val="21"/>
                <w:shd w:val="clear" w:color="auto" w:fill="FFFFFF"/>
              </w:rPr>
              <w:t>爆破作业未编制符合规定的爆破作业说明书，作业违反爆破说明书或《煤矿安全规程》的。</w:t>
            </w:r>
          </w:p>
        </w:tc>
        <w:tc>
          <w:tcPr>
            <w:tcW w:w="3118" w:type="dxa"/>
            <w:tcMar>
              <w:top w:w="57" w:type="dxa"/>
              <w:left w:w="57" w:type="dxa"/>
              <w:bottom w:w="57" w:type="dxa"/>
              <w:right w:w="57" w:type="dxa"/>
            </w:tcMar>
            <w:vAlign w:val="center"/>
          </w:tcPr>
          <w:p>
            <w:pPr>
              <w:widowControl/>
              <w:spacing w:line="25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《煤矿安全规程》第</w:t>
            </w:r>
            <w:r>
              <w:rPr>
                <w:rFonts w:ascii="Times New Roman" w:hAnsi="Times New Roman" w:eastAsia="SimSun-ExtB"/>
                <w:color w:val="000000"/>
                <w:spacing w:val="-4"/>
                <w:kern w:val="0"/>
                <w:szCs w:val="21"/>
              </w:rPr>
              <w:t>343-373</w:t>
            </w:r>
            <w:r>
              <w:rPr>
                <w:rFonts w:ascii="Times New Roman" w:hAnsi="Times New Roman" w:eastAsia="方正仿宋简体"/>
                <w:color w:val="000000"/>
                <w:spacing w:val="-4"/>
                <w:kern w:val="0"/>
                <w:szCs w:val="21"/>
              </w:rPr>
              <w:t>条规定。</w:t>
            </w:r>
          </w:p>
        </w:tc>
        <w:tc>
          <w:tcPr>
            <w:tcW w:w="2685" w:type="dxa"/>
            <w:tcMar>
              <w:top w:w="57" w:type="dxa"/>
              <w:left w:w="57" w:type="dxa"/>
              <w:bottom w:w="57" w:type="dxa"/>
              <w:right w:w="57" w:type="dxa"/>
            </w:tcMar>
            <w:vAlign w:val="center"/>
          </w:tcPr>
          <w:p>
            <w:pPr>
              <w:widowControl/>
              <w:spacing w:line="26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《安全生产违法行为行政处罚办法》第四十五条第一款：可以对生产经营单位处</w:t>
            </w:r>
            <w:r>
              <w:rPr>
                <w:rFonts w:ascii="Times New Roman" w:hAnsi="Times New Roman" w:eastAsia="SimSun-ExtB"/>
                <w:color w:val="000000"/>
                <w:spacing w:val="-4"/>
                <w:kern w:val="0"/>
                <w:szCs w:val="21"/>
              </w:rPr>
              <w:t>1</w:t>
            </w:r>
            <w:r>
              <w:rPr>
                <w:rFonts w:ascii="Times New Roman" w:hAnsi="Times New Roman" w:eastAsia="方正仿宋简体"/>
                <w:color w:val="000000"/>
                <w:spacing w:val="-4"/>
                <w:kern w:val="0"/>
                <w:szCs w:val="21"/>
              </w:rPr>
              <w:t>万元以上</w:t>
            </w:r>
            <w:r>
              <w:rPr>
                <w:rFonts w:ascii="Times New Roman" w:hAnsi="Times New Roman" w:eastAsia="SimSun-ExtB"/>
                <w:color w:val="000000"/>
                <w:spacing w:val="-4"/>
                <w:kern w:val="0"/>
                <w:szCs w:val="21"/>
              </w:rPr>
              <w:t>3</w:t>
            </w:r>
            <w:r>
              <w:rPr>
                <w:rFonts w:ascii="Times New Roman" w:hAnsi="Times New Roman" w:eastAsia="方正仿宋简体"/>
                <w:color w:val="000000"/>
                <w:spacing w:val="-4"/>
                <w:kern w:val="0"/>
                <w:szCs w:val="21"/>
              </w:rPr>
              <w:t>万元以下罚款，对其主要负责人、其他有关人员处</w:t>
            </w:r>
            <w:r>
              <w:rPr>
                <w:rFonts w:ascii="Times New Roman" w:hAnsi="Times New Roman" w:eastAsia="SimSun-ExtB"/>
                <w:color w:val="000000"/>
                <w:spacing w:val="-4"/>
                <w:kern w:val="0"/>
                <w:szCs w:val="21"/>
              </w:rPr>
              <w:t>1000</w:t>
            </w:r>
            <w:r>
              <w:rPr>
                <w:rFonts w:ascii="Times New Roman" w:hAnsi="Times New Roman" w:eastAsia="方正仿宋简体"/>
                <w:color w:val="000000"/>
                <w:spacing w:val="-4"/>
                <w:kern w:val="0"/>
                <w:szCs w:val="21"/>
              </w:rPr>
              <w:t>元以上</w:t>
            </w:r>
            <w:r>
              <w:rPr>
                <w:rFonts w:ascii="Times New Roman" w:hAnsi="Times New Roman" w:eastAsia="SimSun-ExtB"/>
                <w:color w:val="000000"/>
                <w:spacing w:val="-4"/>
                <w:kern w:val="0"/>
                <w:szCs w:val="21"/>
              </w:rPr>
              <w:t>1</w:t>
            </w:r>
            <w:r>
              <w:rPr>
                <w:rFonts w:ascii="Times New Roman" w:hAnsi="Times New Roman" w:eastAsia="方正仿宋简体"/>
                <w:color w:val="000000"/>
                <w:spacing w:val="-4"/>
                <w:kern w:val="0"/>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50" w:lineRule="exact"/>
              <w:ind w:firstLineChars="0"/>
              <w:rPr>
                <w:rFonts w:ascii="Times New Roman" w:hAnsi="Times New Roman" w:eastAsia="SimSun-ExtB"/>
                <w:color w:val="000000"/>
                <w:spacing w:val="-4"/>
                <w:szCs w:val="21"/>
                <w:shd w:val="clear" w:color="auto" w:fill="FFFFFF"/>
              </w:rPr>
            </w:pPr>
            <w:r>
              <w:rPr>
                <w:rFonts w:ascii="Times New Roman" w:hAnsi="Times New Roman" w:eastAsia="方正仿宋简体"/>
                <w:color w:val="000000"/>
                <w:spacing w:val="-4"/>
                <w:szCs w:val="21"/>
                <w:shd w:val="clear" w:color="auto" w:fill="FFFFFF"/>
              </w:rPr>
              <w:t>未按矿井瓦斯等级选用相应的煤矿许用炸药和雷管、未使用专用发爆器的，或者裸露放炮的。</w:t>
            </w:r>
          </w:p>
        </w:tc>
        <w:tc>
          <w:tcPr>
            <w:tcW w:w="3118" w:type="dxa"/>
            <w:tcMar>
              <w:top w:w="57" w:type="dxa"/>
              <w:left w:w="57" w:type="dxa"/>
              <w:bottom w:w="57" w:type="dxa"/>
              <w:right w:w="57" w:type="dxa"/>
            </w:tcMar>
            <w:vAlign w:val="center"/>
          </w:tcPr>
          <w:p>
            <w:pPr>
              <w:widowControl/>
              <w:spacing w:line="25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《煤矿重大生产安全事故隐患判定标准》第十三条第三项；《特别规定》第八条第二款第（十）项</w:t>
            </w:r>
          </w:p>
        </w:tc>
        <w:tc>
          <w:tcPr>
            <w:tcW w:w="2685" w:type="dxa"/>
            <w:tcMar>
              <w:top w:w="57" w:type="dxa"/>
              <w:left w:w="57" w:type="dxa"/>
              <w:bottom w:w="57" w:type="dxa"/>
              <w:right w:w="57" w:type="dxa"/>
            </w:tcMar>
            <w:vAlign w:val="center"/>
          </w:tcPr>
          <w:p>
            <w:pPr>
              <w:widowControl/>
              <w:spacing w:line="26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依据《特别规定》第十条第一款：责令停产整顿，处</w:t>
            </w:r>
            <w:r>
              <w:rPr>
                <w:rFonts w:ascii="Times New Roman" w:hAnsi="Times New Roman" w:eastAsia="SimSun-ExtB"/>
                <w:color w:val="000000"/>
                <w:spacing w:val="-4"/>
                <w:szCs w:val="21"/>
              </w:rPr>
              <w:t>50</w:t>
            </w:r>
            <w:r>
              <w:rPr>
                <w:rFonts w:ascii="Times New Roman" w:hAnsi="Times New Roman" w:eastAsia="方正仿宋简体"/>
                <w:color w:val="000000"/>
                <w:spacing w:val="-4"/>
                <w:szCs w:val="21"/>
              </w:rPr>
              <w:t>万元以上</w:t>
            </w:r>
            <w:r>
              <w:rPr>
                <w:rFonts w:ascii="Times New Roman" w:hAnsi="Times New Roman" w:eastAsia="SimSun-ExtB"/>
                <w:color w:val="000000"/>
                <w:spacing w:val="-4"/>
                <w:szCs w:val="21"/>
              </w:rPr>
              <w:t>200</w:t>
            </w:r>
            <w:r>
              <w:rPr>
                <w:rFonts w:ascii="Times New Roman" w:hAnsi="Times New Roman" w:eastAsia="方正仿宋简体"/>
                <w:color w:val="000000"/>
                <w:spacing w:val="-4"/>
                <w:szCs w:val="21"/>
              </w:rPr>
              <w:t>万元以下的罚款；对煤矿企业负责人处</w:t>
            </w:r>
            <w:r>
              <w:rPr>
                <w:rFonts w:ascii="Times New Roman" w:hAnsi="Times New Roman" w:eastAsia="SimSun-ExtB"/>
                <w:color w:val="000000"/>
                <w:spacing w:val="-4"/>
                <w:szCs w:val="21"/>
              </w:rPr>
              <w:t>3</w:t>
            </w:r>
            <w:r>
              <w:rPr>
                <w:rFonts w:ascii="Times New Roman" w:hAnsi="Times New Roman" w:eastAsia="方正仿宋简体"/>
                <w:color w:val="000000"/>
                <w:spacing w:val="-4"/>
                <w:szCs w:val="21"/>
              </w:rPr>
              <w:t>万元以上</w:t>
            </w:r>
            <w:r>
              <w:rPr>
                <w:rFonts w:ascii="Times New Roman" w:hAnsi="Times New Roman" w:eastAsia="SimSun-ExtB"/>
                <w:color w:val="000000"/>
                <w:spacing w:val="-4"/>
                <w:szCs w:val="21"/>
              </w:rPr>
              <w:t>15</w:t>
            </w:r>
            <w:r>
              <w:rPr>
                <w:rFonts w:ascii="Times New Roman" w:hAnsi="Times New Roman" w:eastAsia="方正仿宋简体"/>
                <w:color w:val="000000"/>
                <w:spacing w:val="-4"/>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50" w:lineRule="exact"/>
              <w:ind w:firstLineChars="0"/>
              <w:rPr>
                <w:rFonts w:ascii="Times New Roman" w:hAnsi="Times New Roman" w:eastAsia="SimSun-ExtB"/>
                <w:color w:val="000000"/>
                <w:spacing w:val="-4"/>
                <w:szCs w:val="21"/>
                <w:shd w:val="clear" w:color="auto" w:fill="FFFFFF"/>
              </w:rPr>
            </w:pPr>
            <w:r>
              <w:rPr>
                <w:rFonts w:ascii="Times New Roman" w:hAnsi="Times New Roman" w:eastAsia="方正仿宋简体"/>
                <w:color w:val="000000"/>
                <w:spacing w:val="-4"/>
                <w:szCs w:val="21"/>
                <w:shd w:val="clear" w:color="auto" w:fill="FFFFFF"/>
              </w:rPr>
              <w:t>井下动火作业未制定安全措施并由矿长批准，动火作业不符合规定的。</w:t>
            </w:r>
          </w:p>
        </w:tc>
        <w:tc>
          <w:tcPr>
            <w:tcW w:w="3118" w:type="dxa"/>
            <w:tcMar>
              <w:top w:w="57" w:type="dxa"/>
              <w:left w:w="57" w:type="dxa"/>
              <w:bottom w:w="57" w:type="dxa"/>
              <w:right w:w="57" w:type="dxa"/>
            </w:tcMar>
            <w:vAlign w:val="center"/>
          </w:tcPr>
          <w:p>
            <w:pPr>
              <w:widowControl/>
              <w:spacing w:line="25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shd w:val="clear" w:color="auto" w:fill="FFFFFF"/>
              </w:rPr>
              <w:t>《煤矿安全规程》第</w:t>
            </w:r>
            <w:r>
              <w:rPr>
                <w:rFonts w:ascii="Times New Roman" w:hAnsi="Times New Roman" w:eastAsia="SimSun-ExtB"/>
                <w:color w:val="000000"/>
                <w:spacing w:val="-4"/>
                <w:szCs w:val="21"/>
                <w:shd w:val="clear" w:color="auto" w:fill="FFFFFF"/>
              </w:rPr>
              <w:t>254</w:t>
            </w:r>
            <w:r>
              <w:rPr>
                <w:rFonts w:ascii="Times New Roman" w:hAnsi="Times New Roman" w:eastAsia="方正仿宋简体"/>
                <w:color w:val="000000"/>
                <w:spacing w:val="-4"/>
                <w:szCs w:val="21"/>
                <w:shd w:val="clear" w:color="auto" w:fill="FFFFFF"/>
              </w:rPr>
              <w:t>条</w:t>
            </w:r>
          </w:p>
        </w:tc>
        <w:tc>
          <w:tcPr>
            <w:tcW w:w="2685" w:type="dxa"/>
            <w:tcMar>
              <w:top w:w="57" w:type="dxa"/>
              <w:left w:w="57" w:type="dxa"/>
              <w:bottom w:w="57" w:type="dxa"/>
              <w:right w:w="57" w:type="dxa"/>
            </w:tcMar>
            <w:vAlign w:val="center"/>
          </w:tcPr>
          <w:p>
            <w:pPr>
              <w:widowControl/>
              <w:spacing w:line="26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《安全生产违法行为行政处罚办法》第四十五条第一款：可以对生产经营单位处</w:t>
            </w:r>
            <w:r>
              <w:rPr>
                <w:rFonts w:ascii="Times New Roman" w:hAnsi="Times New Roman" w:eastAsia="SimSun-ExtB"/>
                <w:color w:val="000000"/>
                <w:spacing w:val="-4"/>
                <w:kern w:val="0"/>
                <w:szCs w:val="21"/>
              </w:rPr>
              <w:t>1</w:t>
            </w:r>
            <w:r>
              <w:rPr>
                <w:rFonts w:ascii="Times New Roman" w:hAnsi="Times New Roman" w:eastAsia="方正仿宋简体"/>
                <w:color w:val="000000"/>
                <w:spacing w:val="-4"/>
                <w:kern w:val="0"/>
                <w:szCs w:val="21"/>
              </w:rPr>
              <w:t>万元以上</w:t>
            </w:r>
            <w:r>
              <w:rPr>
                <w:rFonts w:ascii="Times New Roman" w:hAnsi="Times New Roman" w:eastAsia="SimSun-ExtB"/>
                <w:color w:val="000000"/>
                <w:spacing w:val="-4"/>
                <w:kern w:val="0"/>
                <w:szCs w:val="21"/>
              </w:rPr>
              <w:t>3</w:t>
            </w:r>
            <w:r>
              <w:rPr>
                <w:rFonts w:ascii="Times New Roman" w:hAnsi="Times New Roman" w:eastAsia="方正仿宋简体"/>
                <w:color w:val="000000"/>
                <w:spacing w:val="-4"/>
                <w:kern w:val="0"/>
                <w:szCs w:val="21"/>
              </w:rPr>
              <w:t>万元以下罚款，对其主要负责人、其他有关人员处</w:t>
            </w:r>
            <w:r>
              <w:rPr>
                <w:rFonts w:ascii="Times New Roman" w:hAnsi="Times New Roman" w:eastAsia="SimSun-ExtB"/>
                <w:color w:val="000000"/>
                <w:spacing w:val="-4"/>
                <w:kern w:val="0"/>
                <w:szCs w:val="21"/>
              </w:rPr>
              <w:t>1000</w:t>
            </w:r>
            <w:r>
              <w:rPr>
                <w:rFonts w:ascii="Times New Roman" w:hAnsi="Times New Roman" w:eastAsia="方正仿宋简体"/>
                <w:color w:val="000000"/>
                <w:spacing w:val="-4"/>
                <w:kern w:val="0"/>
                <w:szCs w:val="21"/>
              </w:rPr>
              <w:t>元以上</w:t>
            </w:r>
            <w:r>
              <w:rPr>
                <w:rFonts w:ascii="Times New Roman" w:hAnsi="Times New Roman" w:eastAsia="SimSun-ExtB"/>
                <w:color w:val="000000"/>
                <w:spacing w:val="-4"/>
                <w:kern w:val="0"/>
                <w:szCs w:val="21"/>
              </w:rPr>
              <w:t>1</w:t>
            </w:r>
            <w:r>
              <w:rPr>
                <w:rFonts w:ascii="Times New Roman" w:hAnsi="Times New Roman" w:eastAsia="方正仿宋简体"/>
                <w:color w:val="000000"/>
                <w:spacing w:val="-4"/>
                <w:kern w:val="0"/>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50" w:lineRule="exact"/>
              <w:ind w:firstLineChars="0"/>
              <w:rPr>
                <w:rFonts w:ascii="Times New Roman" w:hAnsi="Times New Roman" w:eastAsia="SimSun-ExtB"/>
                <w:color w:val="000000"/>
                <w:spacing w:val="-4"/>
                <w:szCs w:val="21"/>
                <w:shd w:val="clear" w:color="auto" w:fill="FFFFFF"/>
              </w:rPr>
            </w:pPr>
            <w:r>
              <w:rPr>
                <w:rFonts w:ascii="Times New Roman" w:hAnsi="Times New Roman" w:eastAsia="方正仿宋简体"/>
                <w:color w:val="000000"/>
                <w:spacing w:val="-4"/>
                <w:szCs w:val="21"/>
                <w:shd w:val="clear" w:color="auto" w:fill="FFFFFF"/>
              </w:rPr>
              <w:t>瓦斯检查存在漏检、假检的。</w:t>
            </w:r>
          </w:p>
        </w:tc>
        <w:tc>
          <w:tcPr>
            <w:tcW w:w="3118" w:type="dxa"/>
            <w:tcMar>
              <w:top w:w="57" w:type="dxa"/>
              <w:left w:w="57" w:type="dxa"/>
              <w:bottom w:w="57" w:type="dxa"/>
              <w:right w:w="57" w:type="dxa"/>
            </w:tcMar>
            <w:vAlign w:val="center"/>
          </w:tcPr>
          <w:p>
            <w:pPr>
              <w:widowControl/>
              <w:spacing w:line="25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《煤矿重大生产安全事故隐患判定标准》第五条第一项；《特别规定》第八条第二款第（二）项</w:t>
            </w:r>
          </w:p>
        </w:tc>
        <w:tc>
          <w:tcPr>
            <w:tcW w:w="2685" w:type="dxa"/>
            <w:tcMar>
              <w:top w:w="57" w:type="dxa"/>
              <w:left w:w="57" w:type="dxa"/>
              <w:bottom w:w="57" w:type="dxa"/>
              <w:right w:w="57" w:type="dxa"/>
            </w:tcMar>
            <w:vAlign w:val="center"/>
          </w:tcPr>
          <w:p>
            <w:pPr>
              <w:widowControl/>
              <w:spacing w:line="26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依据《特别规定》第十条第一款：责令停产整顿，处</w:t>
            </w:r>
            <w:r>
              <w:rPr>
                <w:rFonts w:ascii="Times New Roman" w:hAnsi="Times New Roman" w:eastAsia="SimSun-ExtB"/>
                <w:color w:val="000000"/>
                <w:spacing w:val="-4"/>
                <w:szCs w:val="21"/>
              </w:rPr>
              <w:t>50</w:t>
            </w:r>
            <w:r>
              <w:rPr>
                <w:rFonts w:ascii="Times New Roman" w:hAnsi="Times New Roman" w:eastAsia="方正仿宋简体"/>
                <w:color w:val="000000"/>
                <w:spacing w:val="-4"/>
                <w:szCs w:val="21"/>
              </w:rPr>
              <w:t>万元以上</w:t>
            </w:r>
            <w:r>
              <w:rPr>
                <w:rFonts w:ascii="Times New Roman" w:hAnsi="Times New Roman" w:eastAsia="SimSun-ExtB"/>
                <w:color w:val="000000"/>
                <w:spacing w:val="-4"/>
                <w:szCs w:val="21"/>
              </w:rPr>
              <w:t>200</w:t>
            </w:r>
            <w:r>
              <w:rPr>
                <w:rFonts w:ascii="Times New Roman" w:hAnsi="Times New Roman" w:eastAsia="方正仿宋简体"/>
                <w:color w:val="000000"/>
                <w:spacing w:val="-4"/>
                <w:szCs w:val="21"/>
              </w:rPr>
              <w:t>万元以下的罚款；对煤矿企业负责人处</w:t>
            </w:r>
            <w:r>
              <w:rPr>
                <w:rFonts w:ascii="Times New Roman" w:hAnsi="Times New Roman" w:eastAsia="SimSun-ExtB"/>
                <w:color w:val="000000"/>
                <w:spacing w:val="-4"/>
                <w:szCs w:val="21"/>
              </w:rPr>
              <w:t>3</w:t>
            </w:r>
            <w:r>
              <w:rPr>
                <w:rFonts w:ascii="Times New Roman" w:hAnsi="Times New Roman" w:eastAsia="方正仿宋简体"/>
                <w:color w:val="000000"/>
                <w:spacing w:val="-4"/>
                <w:szCs w:val="21"/>
              </w:rPr>
              <w:t>万元以上</w:t>
            </w:r>
            <w:r>
              <w:rPr>
                <w:rFonts w:ascii="Times New Roman" w:hAnsi="Times New Roman" w:eastAsia="SimSun-ExtB"/>
                <w:color w:val="000000"/>
                <w:spacing w:val="-4"/>
                <w:szCs w:val="21"/>
              </w:rPr>
              <w:t>15</w:t>
            </w:r>
            <w:r>
              <w:rPr>
                <w:rFonts w:ascii="Times New Roman" w:hAnsi="Times New Roman" w:eastAsia="方正仿宋简体"/>
                <w:color w:val="000000"/>
                <w:spacing w:val="-4"/>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50" w:lineRule="exact"/>
              <w:ind w:firstLineChars="0"/>
              <w:rPr>
                <w:rFonts w:ascii="Times New Roman" w:hAnsi="Times New Roman" w:eastAsia="SimSun-ExtB"/>
                <w:color w:val="000000"/>
                <w:spacing w:val="-4"/>
                <w:szCs w:val="21"/>
                <w:shd w:val="clear" w:color="auto" w:fill="FFFFFF"/>
              </w:rPr>
            </w:pPr>
            <w:r>
              <w:rPr>
                <w:rFonts w:ascii="Times New Roman" w:hAnsi="Times New Roman" w:eastAsia="方正仿宋简体"/>
                <w:color w:val="000000"/>
                <w:spacing w:val="-4"/>
                <w:szCs w:val="21"/>
                <w:shd w:val="clear" w:color="auto" w:fill="FFFFFF"/>
              </w:rPr>
              <w:t>井下瓦斯超限后不采取措施继续作业的。</w:t>
            </w:r>
          </w:p>
        </w:tc>
        <w:tc>
          <w:tcPr>
            <w:tcW w:w="3118" w:type="dxa"/>
            <w:tcMar>
              <w:top w:w="57" w:type="dxa"/>
              <w:left w:w="57" w:type="dxa"/>
              <w:bottom w:w="57" w:type="dxa"/>
              <w:right w:w="57" w:type="dxa"/>
            </w:tcMar>
            <w:vAlign w:val="center"/>
          </w:tcPr>
          <w:p>
            <w:pPr>
              <w:widowControl/>
              <w:spacing w:line="25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《煤矿重大生产安全事故隐患判定标准》第五条第二项；《特别规定》第八条第二款第（二）项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restart"/>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（五）火区、高冒区、采空区等隐患排查治理和密闭管理不到位的</w:t>
            </w:r>
          </w:p>
        </w:tc>
        <w:tc>
          <w:tcPr>
            <w:tcW w:w="2717" w:type="dxa"/>
            <w:tcMar>
              <w:top w:w="57" w:type="dxa"/>
              <w:left w:w="57" w:type="dxa"/>
              <w:bottom w:w="57" w:type="dxa"/>
              <w:right w:w="57" w:type="dxa"/>
            </w:tcMar>
            <w:vAlign w:val="center"/>
          </w:tcPr>
          <w:p>
            <w:pPr>
              <w:pStyle w:val="15"/>
              <w:numPr>
                <w:ilvl w:val="0"/>
                <w:numId w:val="2"/>
              </w:numPr>
              <w:spacing w:line="250" w:lineRule="exact"/>
              <w:ind w:firstLineChars="0"/>
              <w:rPr>
                <w:rFonts w:ascii="Times New Roman" w:hAnsi="Times New Roman" w:eastAsia="SimSun-ExtB"/>
                <w:color w:val="000000"/>
                <w:spacing w:val="-4"/>
                <w:szCs w:val="21"/>
                <w:shd w:val="clear" w:color="auto" w:fill="FFFFFF"/>
              </w:rPr>
            </w:pPr>
            <w:r>
              <w:rPr>
                <w:rFonts w:ascii="Times New Roman" w:hAnsi="Times New Roman" w:eastAsia="方正仿宋简体"/>
                <w:color w:val="000000"/>
                <w:spacing w:val="-4"/>
                <w:szCs w:val="21"/>
                <w:shd w:val="clear" w:color="auto" w:fill="FFFFFF"/>
              </w:rPr>
              <w:t>开采容易自燃和自燃煤层时，未制定防治采空区</w:t>
            </w:r>
            <w:r>
              <w:rPr>
                <w:rFonts w:ascii="Times New Roman" w:hAnsi="Times New Roman" w:eastAsia="SimSun-ExtB"/>
                <w:color w:val="000000"/>
                <w:spacing w:val="-4"/>
                <w:szCs w:val="21"/>
                <w:shd w:val="clear" w:color="auto" w:fill="FFFFFF"/>
              </w:rPr>
              <w:t>(</w:t>
            </w:r>
            <w:r>
              <w:rPr>
                <w:rFonts w:ascii="Times New Roman" w:hAnsi="Times New Roman" w:eastAsia="方正仿宋简体"/>
                <w:color w:val="000000"/>
                <w:spacing w:val="-4"/>
                <w:szCs w:val="21"/>
                <w:shd w:val="clear" w:color="auto" w:fill="FFFFFF"/>
              </w:rPr>
              <w:t>特别是工作面始采线、终采线、上下煤柱线和三角点</w:t>
            </w:r>
            <w:r>
              <w:rPr>
                <w:rFonts w:ascii="Times New Roman" w:hAnsi="Times New Roman" w:eastAsia="SimSun-ExtB"/>
                <w:color w:val="000000"/>
                <w:spacing w:val="-4"/>
                <w:szCs w:val="21"/>
                <w:shd w:val="clear" w:color="auto" w:fill="FFFFFF"/>
              </w:rPr>
              <w:t>)</w:t>
            </w:r>
            <w:r>
              <w:rPr>
                <w:rFonts w:ascii="Times New Roman" w:hAnsi="Times New Roman" w:eastAsia="方正仿宋简体"/>
                <w:color w:val="000000"/>
                <w:spacing w:val="-4"/>
                <w:szCs w:val="21"/>
                <w:shd w:val="clear" w:color="auto" w:fill="FFFFFF"/>
              </w:rPr>
              <w:t>、巷道高冒区、煤柱破坏区自然发火的技术措施。</w:t>
            </w:r>
          </w:p>
        </w:tc>
        <w:tc>
          <w:tcPr>
            <w:tcW w:w="3118" w:type="dxa"/>
            <w:tcMar>
              <w:top w:w="57" w:type="dxa"/>
              <w:left w:w="57" w:type="dxa"/>
              <w:bottom w:w="57" w:type="dxa"/>
              <w:right w:w="57" w:type="dxa"/>
            </w:tcMar>
            <w:vAlign w:val="center"/>
          </w:tcPr>
          <w:p>
            <w:pPr>
              <w:widowControl/>
              <w:spacing w:line="25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《煤矿安全规程》第</w:t>
            </w:r>
            <w:r>
              <w:rPr>
                <w:rFonts w:ascii="Times New Roman" w:hAnsi="Times New Roman" w:eastAsia="SimSun-ExtB"/>
                <w:color w:val="000000"/>
                <w:spacing w:val="-4"/>
                <w:kern w:val="0"/>
                <w:szCs w:val="21"/>
              </w:rPr>
              <w:t>265</w:t>
            </w:r>
            <w:r>
              <w:rPr>
                <w:rFonts w:ascii="Times New Roman" w:hAnsi="Times New Roman" w:eastAsia="方正仿宋简体"/>
                <w:color w:val="000000"/>
                <w:spacing w:val="-4"/>
                <w:kern w:val="0"/>
                <w:szCs w:val="21"/>
              </w:rPr>
              <w:t>条</w:t>
            </w:r>
          </w:p>
        </w:tc>
        <w:tc>
          <w:tcPr>
            <w:tcW w:w="2685" w:type="dxa"/>
            <w:tcMar>
              <w:top w:w="57" w:type="dxa"/>
              <w:left w:w="57" w:type="dxa"/>
              <w:bottom w:w="57" w:type="dxa"/>
              <w:right w:w="57" w:type="dxa"/>
            </w:tcMar>
            <w:vAlign w:val="center"/>
          </w:tcPr>
          <w:p>
            <w:pPr>
              <w:widowControl/>
              <w:spacing w:line="25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《安全生产违法行为行政处罚办法》第四十五条第一款：可以对生产经营单位处</w:t>
            </w:r>
            <w:r>
              <w:rPr>
                <w:rFonts w:ascii="Times New Roman" w:hAnsi="Times New Roman" w:eastAsia="SimSun-ExtB"/>
                <w:color w:val="000000"/>
                <w:spacing w:val="-4"/>
                <w:kern w:val="0"/>
                <w:szCs w:val="21"/>
              </w:rPr>
              <w:t>1</w:t>
            </w:r>
            <w:r>
              <w:rPr>
                <w:rFonts w:ascii="Times New Roman" w:hAnsi="Times New Roman" w:eastAsia="方正仿宋简体"/>
                <w:color w:val="000000"/>
                <w:spacing w:val="-4"/>
                <w:kern w:val="0"/>
                <w:szCs w:val="21"/>
              </w:rPr>
              <w:t>万元以上</w:t>
            </w:r>
            <w:r>
              <w:rPr>
                <w:rFonts w:ascii="Times New Roman" w:hAnsi="Times New Roman" w:eastAsia="SimSun-ExtB"/>
                <w:color w:val="000000"/>
                <w:spacing w:val="-4"/>
                <w:kern w:val="0"/>
                <w:szCs w:val="21"/>
              </w:rPr>
              <w:t>3</w:t>
            </w:r>
            <w:r>
              <w:rPr>
                <w:rFonts w:ascii="Times New Roman" w:hAnsi="Times New Roman" w:eastAsia="方正仿宋简体"/>
                <w:color w:val="000000"/>
                <w:spacing w:val="-4"/>
                <w:kern w:val="0"/>
                <w:szCs w:val="21"/>
              </w:rPr>
              <w:t>万元以下罚款，对其主要负责人、其他有关人员处</w:t>
            </w:r>
            <w:r>
              <w:rPr>
                <w:rFonts w:ascii="Times New Roman" w:hAnsi="Times New Roman" w:eastAsia="SimSun-ExtB"/>
                <w:color w:val="000000"/>
                <w:spacing w:val="-4"/>
                <w:kern w:val="0"/>
                <w:szCs w:val="21"/>
              </w:rPr>
              <w:t>1000</w:t>
            </w:r>
            <w:r>
              <w:rPr>
                <w:rFonts w:ascii="Times New Roman" w:hAnsi="Times New Roman" w:eastAsia="方正仿宋简体"/>
                <w:color w:val="000000"/>
                <w:spacing w:val="-4"/>
                <w:kern w:val="0"/>
                <w:szCs w:val="21"/>
              </w:rPr>
              <w:t>元以上</w:t>
            </w:r>
            <w:r>
              <w:rPr>
                <w:rFonts w:ascii="Times New Roman" w:hAnsi="Times New Roman" w:eastAsia="SimSun-ExtB"/>
                <w:color w:val="000000"/>
                <w:spacing w:val="-4"/>
                <w:kern w:val="0"/>
                <w:szCs w:val="21"/>
              </w:rPr>
              <w:t>1</w:t>
            </w:r>
            <w:r>
              <w:rPr>
                <w:rFonts w:ascii="Times New Roman" w:hAnsi="Times New Roman" w:eastAsia="方正仿宋简体"/>
                <w:color w:val="000000"/>
                <w:spacing w:val="-4"/>
                <w:kern w:val="0"/>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50" w:lineRule="exact"/>
              <w:ind w:firstLineChars="0"/>
              <w:rPr>
                <w:rFonts w:ascii="Times New Roman" w:hAnsi="Times New Roman" w:eastAsia="SimSun-ExtB"/>
                <w:color w:val="000000"/>
                <w:spacing w:val="-4"/>
                <w:szCs w:val="21"/>
                <w:shd w:val="clear" w:color="auto" w:fill="FFFFFF"/>
              </w:rPr>
            </w:pPr>
            <w:r>
              <w:rPr>
                <w:rFonts w:ascii="Times New Roman" w:hAnsi="Times New Roman" w:eastAsia="方正仿宋简体"/>
                <w:color w:val="000000"/>
                <w:spacing w:val="-4"/>
                <w:szCs w:val="21"/>
                <w:shd w:val="clear" w:color="auto" w:fill="FFFFFF"/>
              </w:rPr>
              <w:t>采空区和报废的巷道未及时封闭的。</w:t>
            </w:r>
          </w:p>
        </w:tc>
        <w:tc>
          <w:tcPr>
            <w:tcW w:w="3118" w:type="dxa"/>
            <w:tcMar>
              <w:top w:w="57" w:type="dxa"/>
              <w:left w:w="57" w:type="dxa"/>
              <w:bottom w:w="57" w:type="dxa"/>
              <w:right w:w="57" w:type="dxa"/>
            </w:tcMar>
            <w:vAlign w:val="center"/>
          </w:tcPr>
          <w:p>
            <w:pPr>
              <w:widowControl/>
              <w:spacing w:line="25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《煤矿安全规程》第</w:t>
            </w:r>
            <w:r>
              <w:rPr>
                <w:rFonts w:ascii="Times New Roman" w:hAnsi="Times New Roman" w:eastAsia="SimSun-ExtB"/>
                <w:color w:val="000000"/>
                <w:spacing w:val="-4"/>
                <w:kern w:val="0"/>
                <w:szCs w:val="21"/>
              </w:rPr>
              <w:t>129</w:t>
            </w:r>
            <w:r>
              <w:rPr>
                <w:rFonts w:ascii="Times New Roman" w:hAnsi="Times New Roman" w:eastAsia="方正仿宋简体"/>
                <w:color w:val="000000"/>
                <w:spacing w:val="-4"/>
                <w:kern w:val="0"/>
                <w:szCs w:val="21"/>
              </w:rPr>
              <w:t>条、</w:t>
            </w:r>
            <w:r>
              <w:rPr>
                <w:rFonts w:ascii="Times New Roman" w:hAnsi="Times New Roman" w:eastAsia="SimSun-ExtB"/>
                <w:color w:val="000000"/>
                <w:spacing w:val="-4"/>
                <w:kern w:val="0"/>
                <w:szCs w:val="21"/>
              </w:rPr>
              <w:t>154</w:t>
            </w:r>
            <w:r>
              <w:rPr>
                <w:rFonts w:ascii="Times New Roman" w:hAnsi="Times New Roman" w:eastAsia="方正仿宋简体"/>
                <w:color w:val="000000"/>
                <w:spacing w:val="-4"/>
                <w:kern w:val="0"/>
                <w:szCs w:val="21"/>
              </w:rPr>
              <w:t>、</w:t>
            </w:r>
            <w:r>
              <w:rPr>
                <w:rFonts w:ascii="Times New Roman" w:hAnsi="Times New Roman" w:eastAsia="SimSun-ExtB"/>
                <w:color w:val="000000"/>
                <w:spacing w:val="-4"/>
                <w:kern w:val="0"/>
                <w:szCs w:val="21"/>
              </w:rPr>
              <w:t>274</w:t>
            </w:r>
            <w:r>
              <w:rPr>
                <w:rFonts w:ascii="Times New Roman" w:hAnsi="Times New Roman" w:eastAsia="方正仿宋简体"/>
                <w:color w:val="000000"/>
                <w:spacing w:val="-4"/>
                <w:kern w:val="0"/>
                <w:szCs w:val="21"/>
              </w:rPr>
              <w:t>条</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5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shd w:val="clear" w:color="auto" w:fill="FFFFFF"/>
              </w:rPr>
              <w:t>密闭墙的管理不符合规定，擅自启封密闭的。</w:t>
            </w:r>
          </w:p>
        </w:tc>
        <w:tc>
          <w:tcPr>
            <w:tcW w:w="3118" w:type="dxa"/>
            <w:tcMar>
              <w:top w:w="57" w:type="dxa"/>
              <w:left w:w="57" w:type="dxa"/>
              <w:bottom w:w="57" w:type="dxa"/>
              <w:right w:w="57" w:type="dxa"/>
            </w:tcMar>
            <w:vAlign w:val="center"/>
          </w:tcPr>
          <w:p>
            <w:pPr>
              <w:widowControl/>
              <w:spacing w:line="25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《煤矿安全规程》第</w:t>
            </w:r>
            <w:r>
              <w:rPr>
                <w:rFonts w:ascii="Times New Roman" w:hAnsi="Times New Roman" w:eastAsia="SimSun-ExtB"/>
                <w:color w:val="000000"/>
                <w:spacing w:val="-4"/>
                <w:kern w:val="0"/>
                <w:szCs w:val="21"/>
              </w:rPr>
              <w:t>278</w:t>
            </w:r>
            <w:r>
              <w:rPr>
                <w:rFonts w:ascii="Times New Roman" w:hAnsi="Times New Roman" w:eastAsia="方正仿宋简体"/>
                <w:color w:val="000000"/>
                <w:spacing w:val="-4"/>
                <w:kern w:val="0"/>
                <w:szCs w:val="21"/>
              </w:rPr>
              <w:t>条、</w:t>
            </w:r>
            <w:r>
              <w:rPr>
                <w:rFonts w:ascii="Times New Roman" w:hAnsi="Times New Roman" w:eastAsia="SimSun-ExtB"/>
                <w:color w:val="000000"/>
                <w:spacing w:val="-4"/>
                <w:kern w:val="0"/>
                <w:szCs w:val="21"/>
              </w:rPr>
              <w:t>280</w:t>
            </w:r>
            <w:r>
              <w:rPr>
                <w:rFonts w:ascii="Times New Roman" w:hAnsi="Times New Roman" w:eastAsia="方正仿宋简体"/>
                <w:color w:val="000000"/>
                <w:spacing w:val="-4"/>
                <w:kern w:val="0"/>
                <w:szCs w:val="21"/>
              </w:rPr>
              <w:t>条</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969" w:type="dxa"/>
            <w:tcMar>
              <w:top w:w="57" w:type="dxa"/>
              <w:left w:w="57" w:type="dxa"/>
              <w:bottom w:w="57" w:type="dxa"/>
              <w:right w:w="57" w:type="dxa"/>
            </w:tcMar>
            <w:vAlign w:val="center"/>
          </w:tcPr>
          <w:p>
            <w:pPr>
              <w:pStyle w:val="15"/>
              <w:spacing w:line="280" w:lineRule="exact"/>
              <w:ind w:firstLine="0"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（六）高风险煤矿“体检”</w:t>
            </w:r>
          </w:p>
        </w:tc>
        <w:tc>
          <w:tcPr>
            <w:tcW w:w="2717" w:type="dxa"/>
            <w:tcMar>
              <w:top w:w="57" w:type="dxa"/>
              <w:left w:w="57" w:type="dxa"/>
              <w:bottom w:w="57" w:type="dxa"/>
              <w:right w:w="57" w:type="dxa"/>
            </w:tcMar>
            <w:vAlign w:val="center"/>
          </w:tcPr>
          <w:p>
            <w:pPr>
              <w:pStyle w:val="15"/>
              <w:numPr>
                <w:ilvl w:val="0"/>
                <w:numId w:val="2"/>
              </w:numPr>
              <w:spacing w:line="250" w:lineRule="exact"/>
              <w:ind w:firstLineChars="0"/>
              <w:rPr>
                <w:rFonts w:ascii="Times New Roman" w:hAnsi="Times New Roman" w:eastAsia="SimSun-ExtB"/>
                <w:color w:val="000000"/>
                <w:spacing w:val="-4"/>
                <w:szCs w:val="21"/>
                <w:shd w:val="clear" w:color="auto" w:fill="FFFFFF"/>
              </w:rPr>
            </w:pPr>
            <w:r>
              <w:rPr>
                <w:rFonts w:ascii="Times New Roman" w:hAnsi="Times New Roman" w:eastAsia="方正仿宋简体"/>
                <w:color w:val="000000"/>
                <w:spacing w:val="-4"/>
                <w:szCs w:val="21"/>
              </w:rPr>
              <w:t>高风险煤矿“体检”发现的问题未按要求整改的。</w:t>
            </w:r>
          </w:p>
        </w:tc>
        <w:tc>
          <w:tcPr>
            <w:tcW w:w="3118" w:type="dxa"/>
            <w:tcMar>
              <w:top w:w="57" w:type="dxa"/>
              <w:left w:w="57" w:type="dxa"/>
              <w:bottom w:w="57" w:type="dxa"/>
              <w:right w:w="57" w:type="dxa"/>
            </w:tcMar>
            <w:vAlign w:val="center"/>
          </w:tcPr>
          <w:p>
            <w:pPr>
              <w:spacing w:before="24" w:beforeLines="10" w:after="24" w:afterLines="10" w:line="250" w:lineRule="exac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《安全生产法》第三十八条第一款</w:t>
            </w:r>
          </w:p>
        </w:tc>
        <w:tc>
          <w:tcPr>
            <w:tcW w:w="2685" w:type="dxa"/>
            <w:tcMar>
              <w:top w:w="57" w:type="dxa"/>
              <w:left w:w="57" w:type="dxa"/>
              <w:bottom w:w="57" w:type="dxa"/>
              <w:right w:w="57" w:type="dxa"/>
            </w:tcMar>
            <w:vAlign w:val="top"/>
          </w:tcPr>
          <w:p>
            <w:pPr>
              <w:spacing w:before="24" w:beforeLines="10" w:after="24" w:afterLines="10" w:line="250" w:lineRule="exact"/>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依据《安全生产法》第九十九条，责令停产停业整顿，并处十万元以上五十万元以下的罚款，对其直接负责的主管人员和其他直接责任人员处二万元以上五万元以下的罚款。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restart"/>
            <w:tcMar>
              <w:top w:w="57" w:type="dxa"/>
              <w:left w:w="57" w:type="dxa"/>
              <w:bottom w:w="57" w:type="dxa"/>
              <w:right w:w="57" w:type="dxa"/>
            </w:tcMar>
            <w:vAlign w:val="center"/>
          </w:tcPr>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r>
              <w:rPr>
                <w:rFonts w:ascii="Times New Roman" w:hAnsi="Times New Roman" w:eastAsia="方正仿宋简体"/>
                <w:color w:val="000000"/>
                <w:spacing w:val="-4"/>
                <w:szCs w:val="21"/>
              </w:rPr>
              <w:t>（七）</w:t>
            </w:r>
            <w:r>
              <w:rPr>
                <w:rFonts w:hint="eastAsia" w:ascii="Times New Roman" w:hAnsi="Times New Roman" w:eastAsia="方正仿宋简体"/>
                <w:color w:val="000000"/>
                <w:spacing w:val="-4"/>
                <w:szCs w:val="21"/>
                <w:lang w:eastAsia="zh-CN"/>
              </w:rPr>
              <w:t>高瓦斯</w:t>
            </w:r>
            <w:r>
              <w:rPr>
                <w:rFonts w:ascii="Times New Roman" w:hAnsi="Times New Roman" w:eastAsia="方正仿宋简体"/>
                <w:color w:val="000000"/>
                <w:spacing w:val="-4"/>
                <w:szCs w:val="21"/>
              </w:rPr>
              <w:t>、自然发火、水害严重矿井治理措施不落实的</w:t>
            </w: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p>
          <w:p>
            <w:pPr>
              <w:pStyle w:val="15"/>
              <w:spacing w:line="290" w:lineRule="exact"/>
              <w:ind w:firstLine="0" w:firstLineChars="0"/>
              <w:rPr>
                <w:rFonts w:ascii="Times New Roman" w:hAnsi="Times New Roman" w:eastAsia="方正仿宋简体"/>
                <w:color w:val="000000"/>
                <w:spacing w:val="-4"/>
                <w:szCs w:val="21"/>
              </w:rPr>
            </w:pPr>
            <w:r>
              <w:rPr>
                <w:rFonts w:ascii="Times New Roman" w:hAnsi="Times New Roman" w:eastAsia="方正仿宋简体"/>
                <w:color w:val="000000"/>
                <w:spacing w:val="-4"/>
                <w:szCs w:val="21"/>
              </w:rPr>
              <w:t>（七）</w:t>
            </w:r>
            <w:r>
              <w:rPr>
                <w:rFonts w:hint="eastAsia" w:ascii="Times New Roman" w:hAnsi="Times New Roman" w:eastAsia="方正仿宋简体"/>
                <w:color w:val="000000"/>
                <w:spacing w:val="-4"/>
                <w:szCs w:val="21"/>
                <w:lang w:eastAsia="zh-CN"/>
              </w:rPr>
              <w:t>高瓦斯</w:t>
            </w:r>
            <w:r>
              <w:rPr>
                <w:rFonts w:ascii="Times New Roman" w:hAnsi="Times New Roman" w:eastAsia="方正仿宋简体"/>
                <w:color w:val="000000"/>
                <w:spacing w:val="-4"/>
                <w:szCs w:val="21"/>
              </w:rPr>
              <w:t>、自然发火、水害严重矿井治理措施不落实的</w:t>
            </w:r>
          </w:p>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出现瓦斯动力现象，或者相邻矿井开采的同一煤层发生了突出，或者煤层瓦斯压力达到或者超过</w:t>
            </w:r>
            <w:r>
              <w:rPr>
                <w:rFonts w:ascii="Times New Roman" w:hAnsi="Times New Roman" w:eastAsia="SimSun-ExtB"/>
                <w:color w:val="000000"/>
                <w:spacing w:val="-4"/>
                <w:szCs w:val="21"/>
              </w:rPr>
              <w:t>0.74MPa</w:t>
            </w:r>
            <w:r>
              <w:rPr>
                <w:rFonts w:ascii="Times New Roman" w:hAnsi="Times New Roman" w:eastAsia="方正仿宋简体"/>
                <w:color w:val="000000"/>
                <w:spacing w:val="-4"/>
                <w:szCs w:val="21"/>
              </w:rPr>
              <w:t>的非突出矿井，未立即按照突出煤层管理并在规定时限内进行突出危险性鉴定的（直接认定为突出矿井的除外）。</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《煤矿重大生产安全事故隐患判定标准》第十八条第（三）项；《特别规定》第八条第二款第（十五）项</w:t>
            </w:r>
          </w:p>
        </w:tc>
        <w:tc>
          <w:tcPr>
            <w:tcW w:w="2685"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依据《特别规定》第十条第一款：责令停产整顿，处</w:t>
            </w:r>
            <w:r>
              <w:rPr>
                <w:rFonts w:ascii="Times New Roman" w:hAnsi="Times New Roman" w:eastAsia="SimSun-ExtB"/>
                <w:color w:val="000000"/>
                <w:spacing w:val="-4"/>
                <w:szCs w:val="21"/>
              </w:rPr>
              <w:t>50</w:t>
            </w:r>
            <w:r>
              <w:rPr>
                <w:rFonts w:ascii="Times New Roman" w:hAnsi="Times New Roman" w:eastAsia="方正仿宋简体"/>
                <w:color w:val="000000"/>
                <w:spacing w:val="-4"/>
                <w:szCs w:val="21"/>
              </w:rPr>
              <w:t>万元以上</w:t>
            </w:r>
            <w:r>
              <w:rPr>
                <w:rFonts w:ascii="Times New Roman" w:hAnsi="Times New Roman" w:eastAsia="SimSun-ExtB"/>
                <w:color w:val="000000"/>
                <w:spacing w:val="-4"/>
                <w:szCs w:val="21"/>
              </w:rPr>
              <w:t>200</w:t>
            </w:r>
            <w:r>
              <w:rPr>
                <w:rFonts w:ascii="Times New Roman" w:hAnsi="Times New Roman" w:eastAsia="方正仿宋简体"/>
                <w:color w:val="000000"/>
                <w:spacing w:val="-4"/>
                <w:szCs w:val="21"/>
              </w:rPr>
              <w:t>万元以下的罚款；对煤矿企业负责人处</w:t>
            </w:r>
            <w:r>
              <w:rPr>
                <w:rFonts w:ascii="Times New Roman" w:hAnsi="Times New Roman" w:eastAsia="SimSun-ExtB"/>
                <w:color w:val="000000"/>
                <w:spacing w:val="-4"/>
                <w:szCs w:val="21"/>
              </w:rPr>
              <w:t>3</w:t>
            </w:r>
            <w:r>
              <w:rPr>
                <w:rFonts w:ascii="Times New Roman" w:hAnsi="Times New Roman" w:eastAsia="方正仿宋简体"/>
                <w:color w:val="000000"/>
                <w:spacing w:val="-4"/>
                <w:szCs w:val="21"/>
              </w:rPr>
              <w:t>万元以上</w:t>
            </w:r>
            <w:r>
              <w:rPr>
                <w:rFonts w:ascii="Times New Roman" w:hAnsi="Times New Roman" w:eastAsia="SimSun-ExtB"/>
                <w:color w:val="000000"/>
                <w:spacing w:val="-4"/>
                <w:szCs w:val="21"/>
              </w:rPr>
              <w:t>15</w:t>
            </w:r>
            <w:r>
              <w:rPr>
                <w:rFonts w:ascii="Times New Roman" w:hAnsi="Times New Roman" w:eastAsia="方正仿宋简体"/>
                <w:color w:val="000000"/>
                <w:spacing w:val="-4"/>
                <w:szCs w:val="21"/>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hint="eastAsia" w:ascii="Times New Roman" w:hAnsi="Times New Roman" w:eastAsia="方正仿宋简体"/>
                <w:color w:val="000000"/>
                <w:spacing w:val="-4"/>
                <w:szCs w:val="21"/>
                <w:lang w:eastAsia="zh-CN"/>
              </w:rPr>
              <w:t>高瓦斯</w:t>
            </w:r>
            <w:r>
              <w:rPr>
                <w:rFonts w:ascii="Times New Roman" w:hAnsi="Times New Roman" w:eastAsia="方正仿宋简体"/>
                <w:color w:val="000000"/>
                <w:spacing w:val="-4"/>
                <w:szCs w:val="21"/>
              </w:rPr>
              <w:t>矿井未建立</w:t>
            </w:r>
            <w:r>
              <w:rPr>
                <w:rFonts w:hint="eastAsia" w:ascii="Times New Roman" w:hAnsi="Times New Roman" w:eastAsia="方正仿宋简体"/>
                <w:color w:val="000000"/>
                <w:spacing w:val="-4"/>
                <w:szCs w:val="21"/>
                <w:lang w:eastAsia="zh-CN"/>
              </w:rPr>
              <w:t>抽采</w:t>
            </w:r>
            <w:r>
              <w:rPr>
                <w:rFonts w:ascii="Times New Roman" w:hAnsi="Times New Roman" w:eastAsia="方正仿宋简体"/>
                <w:color w:val="000000"/>
                <w:spacing w:val="-4"/>
                <w:szCs w:val="21"/>
              </w:rPr>
              <w:t>机构并配备相应专业人员的。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《煤矿重大生产安全事故隐患判定标准》第六条第（一）项；《特别规定》第八条第二款第（三）项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widowControl/>
              <w:numPr>
                <w:ilvl w:val="0"/>
                <w:numId w:val="2"/>
              </w:numPr>
              <w:spacing w:line="290" w:lineRule="exact"/>
              <w:jc w:val="left"/>
              <w:rPr>
                <w:rFonts w:ascii="Times New Roman" w:hAnsi="Times New Roman" w:eastAsia="SimSun-ExtB"/>
                <w:color w:val="000000"/>
                <w:spacing w:val="-4"/>
                <w:szCs w:val="21"/>
              </w:rPr>
            </w:pPr>
            <w:r>
              <w:rPr>
                <w:rFonts w:hint="eastAsia" w:ascii="Times New Roman" w:hAnsi="Times New Roman" w:eastAsia="方正仿宋简体"/>
                <w:color w:val="000000"/>
                <w:spacing w:val="-4"/>
                <w:szCs w:val="21"/>
                <w:lang w:eastAsia="zh-CN"/>
              </w:rPr>
              <w:t>高瓦斯</w:t>
            </w:r>
            <w:r>
              <w:rPr>
                <w:rFonts w:ascii="Times New Roman" w:hAnsi="Times New Roman" w:eastAsia="方正仿宋简体"/>
                <w:color w:val="000000"/>
                <w:spacing w:val="-4"/>
                <w:szCs w:val="21"/>
              </w:rPr>
              <w:t>矿井未装备矿井安全监控系统和地面永久瓦斯抽采系统或者系统不能正常运行的。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《煤矿重大生产安全事故隐患判定标准》第六条第（二）项；《特别规定》第八条第二款第（三）项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widowControl/>
              <w:numPr>
                <w:ilvl w:val="0"/>
                <w:numId w:val="2"/>
              </w:numPr>
              <w:spacing w:line="290" w:lineRule="exact"/>
              <w:jc w:val="left"/>
              <w:rPr>
                <w:rFonts w:ascii="Times New Roman" w:hAnsi="Times New Roman" w:eastAsia="SimSun-ExtB"/>
                <w:color w:val="000000"/>
                <w:spacing w:val="-4"/>
                <w:szCs w:val="21"/>
              </w:rPr>
            </w:pPr>
            <w:r>
              <w:rPr>
                <w:rFonts w:hint="eastAsia" w:ascii="Times New Roman" w:hAnsi="Times New Roman" w:eastAsia="方正仿宋简体"/>
                <w:color w:val="000000"/>
                <w:spacing w:val="-4"/>
                <w:szCs w:val="21"/>
                <w:lang w:eastAsia="zh-CN"/>
              </w:rPr>
              <w:t>高瓦斯</w:t>
            </w:r>
            <w:r>
              <w:rPr>
                <w:rFonts w:ascii="Times New Roman" w:hAnsi="Times New Roman" w:eastAsia="方正仿宋简体"/>
                <w:color w:val="000000"/>
                <w:spacing w:val="-4"/>
                <w:szCs w:val="21"/>
              </w:rPr>
              <w:t>矿井未进行防治突出措施效果检验或者防突措施效果检验不达标仍然组织生产建设的。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《煤矿重大生产安全事故隐患判定标准》第六条第（五）项；《特别规定》第八条第二款第（三）项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开采容易自燃和自燃的煤层时，未编制防止自然发火设计或者未按设计组织生产建设的。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《煤矿重大生产安全事故隐患判定标准》第十二条第（一）项；《特别规定》第八条第二款第（九）项</w:t>
            </w:r>
          </w:p>
        </w:tc>
        <w:tc>
          <w:tcPr>
            <w:tcW w:w="2685" w:type="dxa"/>
            <w:tcMar>
              <w:top w:w="57" w:type="dxa"/>
              <w:left w:w="57" w:type="dxa"/>
              <w:bottom w:w="57" w:type="dxa"/>
              <w:right w:w="57" w:type="dxa"/>
            </w:tcMar>
            <w:vAlign w:val="center"/>
          </w:tcPr>
          <w:p>
            <w:pPr>
              <w:widowControl/>
              <w:spacing w:line="290" w:lineRule="exact"/>
              <w:jc w:val="center"/>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有自然发火征兆没有采取相应的安全防范措施并继续生产建设的。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《煤矿重大生产安全事故隐患判定标准》第十二条第（三）项；《特别规定》第八条第二款第（九）项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未查明矿井水文地质条件和井田范围内采空区、废弃老窑积水等情况而组织生产建设的。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《煤矿重大生产安全事故隐患判定标准》第九条第（一）项；《特别规定》第八条第二款第（六）项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水文地质类型复杂、极复杂的矿井没有设立专门的防治水机构和配备专门的探放水作业队伍、配齐专用探放水设备的，未严格执行“有掘必探”措施，未严格执行物探先行，钻探验证措施的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《煤矿重大生产安全事故隐患判定标准》第九条第（二）项；《特别规定》第八条第二款第（六）项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在突水威胁区域进行采掘作业未按规定进行探放水的。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《煤矿重大生产安全事故隐患判定标准》第九条第（三）项；《特别规定》第八条第二款第（六）项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未按规定留设或者擅自开采各种防隔水煤柱的。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《煤矿重大生产安全事故隐患判定标准》第九条第（四）项；《特别规定》第八条第二款第（六）项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有透水征兆未撤出井下作业人员的。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《煤矿重大生产安全事故隐患判定标准》第九条第（五）项；《特别规定》第八条第二款第（六）项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受地表水倒灌威胁的矿井在强降雨天气或其来水上游发生洪水期间未实施停产撤人的。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《煤矿重大生产安全事故隐患判定标准》第九条第（六）项；《特别规定》第八条第二款第（六）项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建设矿井进入三期工程前，没有按设计建成永久排水系统的。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《煤矿重大生产安全事故隐患判定标准》第九条第（七）项；《特别规定》第八条第二款第（六）项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6" w:hRule="atLeast"/>
        </w:trPr>
        <w:tc>
          <w:tcPr>
            <w:tcW w:w="969" w:type="dxa"/>
            <w:vMerge w:val="restart"/>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w:t>
            </w:r>
            <w:r>
              <w:rPr>
                <w:rFonts w:hint="eastAsia" w:ascii="Times New Roman" w:hAnsi="Times New Roman" w:eastAsia="方正仿宋简体"/>
                <w:color w:val="000000"/>
                <w:spacing w:val="-4"/>
                <w:szCs w:val="21"/>
                <w:lang w:eastAsia="zh-CN"/>
              </w:rPr>
              <w:t>八</w:t>
            </w:r>
            <w:r>
              <w:rPr>
                <w:rFonts w:ascii="Times New Roman" w:hAnsi="Times New Roman" w:eastAsia="方正仿宋简体"/>
                <w:color w:val="000000"/>
                <w:spacing w:val="-4"/>
                <w:szCs w:val="21"/>
              </w:rPr>
              <w:t>）违规复工复产，技改矿井不按工期施工的</w:t>
            </w: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停产停工矿井违规复工复产。</w:t>
            </w:r>
          </w:p>
        </w:tc>
        <w:tc>
          <w:tcPr>
            <w:tcW w:w="3118" w:type="dxa"/>
            <w:tcMar>
              <w:top w:w="57" w:type="dxa"/>
              <w:left w:w="57" w:type="dxa"/>
              <w:bottom w:w="57" w:type="dxa"/>
              <w:right w:w="57" w:type="dxa"/>
            </w:tcMar>
            <w:vAlign w:val="center"/>
          </w:tcPr>
          <w:p>
            <w:pPr>
              <w:spacing w:line="290" w:lineRule="exact"/>
              <w:jc w:val="left"/>
              <w:rPr>
                <w:rFonts w:ascii="Times New Roman" w:hAnsi="Times New Roman" w:eastAsia="SimSun-ExtB"/>
                <w:color w:val="000000"/>
                <w:spacing w:val="-4"/>
                <w:kern w:val="0"/>
                <w:szCs w:val="21"/>
              </w:rPr>
            </w:pPr>
          </w:p>
        </w:tc>
        <w:tc>
          <w:tcPr>
            <w:tcW w:w="2685" w:type="dxa"/>
            <w:tcMar>
              <w:top w:w="57" w:type="dxa"/>
              <w:left w:w="57" w:type="dxa"/>
              <w:bottom w:w="57" w:type="dxa"/>
              <w:right w:w="57" w:type="dxa"/>
            </w:tcMar>
            <w:vAlign w:val="center"/>
          </w:tcPr>
          <w:p>
            <w:pPr>
              <w:spacing w:line="290" w:lineRule="exact"/>
              <w:jc w:val="left"/>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责令立即停产整顿、暂扣安全生产许可证。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技改矿井不按批准的有效工期施工的。</w:t>
            </w:r>
          </w:p>
        </w:tc>
        <w:tc>
          <w:tcPr>
            <w:tcW w:w="3118" w:type="dxa"/>
            <w:tcMar>
              <w:top w:w="57" w:type="dxa"/>
              <w:left w:w="57" w:type="dxa"/>
              <w:bottom w:w="57" w:type="dxa"/>
              <w:right w:w="57" w:type="dxa"/>
            </w:tcMar>
            <w:vAlign w:val="center"/>
          </w:tcPr>
          <w:p>
            <w:pPr>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《安全生产法》第三十一条第一款</w:t>
            </w:r>
          </w:p>
        </w:tc>
        <w:tc>
          <w:tcPr>
            <w:tcW w:w="2685" w:type="dxa"/>
            <w:tcMar>
              <w:top w:w="57" w:type="dxa"/>
              <w:left w:w="57" w:type="dxa"/>
              <w:bottom w:w="57" w:type="dxa"/>
              <w:right w:w="57" w:type="dxa"/>
            </w:tcMar>
            <w:vAlign w:val="center"/>
          </w:tcPr>
          <w:p>
            <w:pPr>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依据《安全生产法》第九十五条第三项，责令停止建设。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方正仿宋简体"/>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方正仿宋简体"/>
                <w:color w:val="000000"/>
                <w:spacing w:val="-4"/>
                <w:szCs w:val="21"/>
              </w:rPr>
            </w:pPr>
            <w:r>
              <w:rPr>
                <w:rFonts w:ascii="Times New Roman" w:hAnsi="Times New Roman" w:eastAsia="方正仿宋简体"/>
                <w:color w:val="000000"/>
                <w:spacing w:val="-4"/>
                <w:szCs w:val="21"/>
              </w:rPr>
              <w:t>15万吨/年以上技改矿井，建设与生产区域不能分开，边建设边生产的。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方正仿宋简体"/>
                <w:color w:val="000000"/>
                <w:spacing w:val="-4"/>
                <w:kern w:val="0"/>
                <w:szCs w:val="21"/>
              </w:rPr>
            </w:pPr>
            <w:r>
              <w:rPr>
                <w:rFonts w:ascii="Times New Roman" w:hAnsi="Times New Roman" w:eastAsia="方正仿宋简体"/>
                <w:color w:val="000000"/>
                <w:spacing w:val="-4"/>
                <w:kern w:val="0"/>
                <w:szCs w:val="21"/>
              </w:rPr>
              <w:t>《煤矿重大生产安全事故隐患判定标准》第三条第（十二）项；《特别规定》第八条第二款第（十二）项</w:t>
            </w:r>
          </w:p>
        </w:tc>
        <w:tc>
          <w:tcPr>
            <w:tcW w:w="2685" w:type="dxa"/>
            <w:tcMar>
              <w:top w:w="57" w:type="dxa"/>
              <w:left w:w="57" w:type="dxa"/>
              <w:bottom w:w="57" w:type="dxa"/>
              <w:right w:w="57" w:type="dxa"/>
            </w:tcMar>
            <w:vAlign w:val="center"/>
          </w:tcPr>
          <w:p>
            <w:pPr>
              <w:spacing w:line="290" w:lineRule="exact"/>
              <w:rPr>
                <w:rFonts w:ascii="Times New Roman" w:hAnsi="Times New Roman" w:eastAsia="方正仿宋简体"/>
                <w:color w:val="000000"/>
                <w:spacing w:val="-4"/>
                <w:szCs w:val="21"/>
              </w:rPr>
            </w:pPr>
            <w:r>
              <w:rPr>
                <w:rFonts w:ascii="Times New Roman" w:hAnsi="Times New Roman" w:eastAsia="方正仿宋简体"/>
                <w:color w:val="000000"/>
                <w:spacing w:val="-4"/>
                <w:szCs w:val="21"/>
              </w:rPr>
              <w:t>依据《特别规定》第十条第一款：责令停产整顿，处50万元以上200万元以下的罚款；对煤矿企业负责人处3万元以上15万元以下的罚款。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restart"/>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w:t>
            </w:r>
            <w:r>
              <w:rPr>
                <w:rFonts w:hint="eastAsia" w:ascii="Times New Roman" w:hAnsi="Times New Roman" w:eastAsia="方正仿宋简体"/>
                <w:color w:val="000000"/>
                <w:spacing w:val="-4"/>
                <w:szCs w:val="21"/>
                <w:lang w:eastAsia="zh-CN"/>
              </w:rPr>
              <w:t>九</w:t>
            </w:r>
            <w:r>
              <w:rPr>
                <w:rFonts w:ascii="Times New Roman" w:hAnsi="Times New Roman" w:eastAsia="方正仿宋简体"/>
                <w:color w:val="000000"/>
                <w:spacing w:val="-4"/>
                <w:szCs w:val="21"/>
              </w:rPr>
              <w:t>）采掘工程违规承包、以包代管，安全管理人员配备不符合规定的</w:t>
            </w: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生产经营单位将煤矿承包或者托管给没有合法有效煤矿生产建设证照的单位或者个人的。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《煤矿重大生产安全事故隐患判定标准》第十六条第（一）项；《特别规定》第八条第二款第（十三）项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kern w:val="0"/>
                <w:szCs w:val="21"/>
              </w:rPr>
            </w:pPr>
            <w:r>
              <w:rPr>
                <w:rFonts w:ascii="Times New Roman" w:hAnsi="Times New Roman" w:eastAsia="方正仿宋简体"/>
                <w:color w:val="000000"/>
                <w:spacing w:val="-4"/>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煤矿实行承包（托管）但未签订安全生产管理协议，或者未约定双方安全生产管理职责合同而进行生产的。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《煤矿重大生产安全事故隐患判定标准》第十六条第（二）项；《特别规定》第八条第二款第（十三）项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承包方（承托方）未按规定变更安全生产许可证进行生产的。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《煤矿重大生产安全事故隐患判定标准》第十六条第（三）项；《特别规定》第八条第二款第（十三）项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承包方（承托方）再次将煤矿承包（托管）给其他单位或者个人的。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《煤矿重大生产安全事故隐患判定标准》第十六条第（四）项；《特别规定》第八条第二款第（十三）项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煤矿将井下采掘工作面或者井巷维修作业作为独立工程承包（托管）给其他企业或者个人的。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《煤矿重大生产安全事故隐患判定标准》第十六条第（五）项；《特别规定》第八条第二款第（十三）项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vMerge w:val="continue"/>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没有分别配备矿长、总工程师和分管安全、生产、机电的副矿长，以及负责采煤、掘进、机电运输、通风、地质测量工作的专业技术人员的。</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r>
              <w:rPr>
                <w:rFonts w:ascii="Times New Roman" w:hAnsi="Times New Roman" w:eastAsia="方正仿宋简体"/>
                <w:color w:val="000000"/>
                <w:spacing w:val="-4"/>
                <w:kern w:val="0"/>
                <w:szCs w:val="21"/>
              </w:rPr>
              <w:t>《煤矿重大生产安全事故隐患判定标准》第十八条第（一）项；《特别规定》第八条第二款第（十五）项</w:t>
            </w:r>
          </w:p>
        </w:tc>
        <w:tc>
          <w:tcPr>
            <w:tcW w:w="2685" w:type="dxa"/>
            <w:tcMar>
              <w:top w:w="57" w:type="dxa"/>
              <w:left w:w="57" w:type="dxa"/>
              <w:bottom w:w="57" w:type="dxa"/>
              <w:right w:w="57" w:type="dxa"/>
            </w:tcMar>
            <w:vAlign w:val="center"/>
          </w:tcPr>
          <w:p>
            <w:pPr>
              <w:spacing w:line="290" w:lineRule="exact"/>
              <w:jc w:val="center"/>
              <w:rPr>
                <w:rFonts w:ascii="Times New Roman" w:hAnsi="Times New Roman" w:eastAsia="SimSun-ExtB"/>
                <w:color w:val="000000"/>
                <w:spacing w:val="-4"/>
                <w:szCs w:val="21"/>
              </w:rPr>
            </w:pPr>
            <w:r>
              <w:rPr>
                <w:rFonts w:ascii="Times New Roman" w:hAnsi="Times New Roman" w:eastAsia="方正仿宋简体"/>
                <w:color w:val="000000"/>
                <w:spacing w:val="-4"/>
                <w:kern w:val="0"/>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69" w:type="dxa"/>
            <w:tcMar>
              <w:top w:w="57" w:type="dxa"/>
              <w:left w:w="57" w:type="dxa"/>
              <w:bottom w:w="57" w:type="dxa"/>
              <w:right w:w="57" w:type="dxa"/>
            </w:tcMar>
            <w:vAlign w:val="center"/>
          </w:tcPr>
          <w:p>
            <w:pPr>
              <w:pStyle w:val="15"/>
              <w:spacing w:line="290" w:lineRule="exact"/>
              <w:ind w:firstLine="0"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（十）其他违法违规行为</w:t>
            </w:r>
          </w:p>
        </w:tc>
        <w:tc>
          <w:tcPr>
            <w:tcW w:w="2717" w:type="dxa"/>
            <w:tcMar>
              <w:top w:w="57" w:type="dxa"/>
              <w:left w:w="57" w:type="dxa"/>
              <w:bottom w:w="57" w:type="dxa"/>
              <w:right w:w="57" w:type="dxa"/>
            </w:tcMar>
            <w:vAlign w:val="center"/>
          </w:tcPr>
          <w:p>
            <w:pPr>
              <w:pStyle w:val="15"/>
              <w:numPr>
                <w:ilvl w:val="0"/>
                <w:numId w:val="2"/>
              </w:numPr>
              <w:spacing w:line="290" w:lineRule="exact"/>
              <w:ind w:firstLineChars="0"/>
              <w:rPr>
                <w:rFonts w:ascii="Times New Roman" w:hAnsi="Times New Roman" w:eastAsia="SimSun-ExtB"/>
                <w:color w:val="000000"/>
                <w:spacing w:val="-4"/>
                <w:szCs w:val="21"/>
              </w:rPr>
            </w:pPr>
            <w:r>
              <w:rPr>
                <w:rFonts w:ascii="Times New Roman" w:hAnsi="Times New Roman" w:eastAsia="方正仿宋简体"/>
                <w:color w:val="000000"/>
                <w:spacing w:val="-4"/>
                <w:szCs w:val="21"/>
              </w:rPr>
              <w:t>煤矿瓦斯防治专项检查</w:t>
            </w:r>
            <w:r>
              <w:rPr>
                <w:rFonts w:ascii="Times New Roman" w:hAnsi="Times New Roman" w:eastAsia="SimSun-ExtB"/>
                <w:color w:val="000000"/>
                <w:spacing w:val="-4"/>
                <w:szCs w:val="21"/>
              </w:rPr>
              <w:t>6</w:t>
            </w:r>
            <w:r>
              <w:rPr>
                <w:rFonts w:ascii="Times New Roman" w:hAnsi="Times New Roman" w:eastAsia="方正仿宋简体"/>
                <w:color w:val="000000"/>
                <w:spacing w:val="-4"/>
                <w:szCs w:val="21"/>
              </w:rPr>
              <w:t>个方面的内容。</w:t>
            </w:r>
          </w:p>
        </w:tc>
        <w:tc>
          <w:tcPr>
            <w:tcW w:w="3118"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kern w:val="0"/>
                <w:szCs w:val="21"/>
              </w:rPr>
            </w:pPr>
          </w:p>
        </w:tc>
        <w:tc>
          <w:tcPr>
            <w:tcW w:w="2685" w:type="dxa"/>
            <w:tcMar>
              <w:top w:w="57" w:type="dxa"/>
              <w:left w:w="57" w:type="dxa"/>
              <w:bottom w:w="57" w:type="dxa"/>
              <w:right w:w="57" w:type="dxa"/>
            </w:tcMar>
            <w:vAlign w:val="center"/>
          </w:tcPr>
          <w:p>
            <w:pPr>
              <w:widowControl/>
              <w:spacing w:line="290" w:lineRule="exact"/>
              <w:jc w:val="left"/>
              <w:rPr>
                <w:rFonts w:ascii="Times New Roman" w:hAnsi="Times New Roman" w:eastAsia="SimSun-ExtB"/>
                <w:color w:val="000000"/>
                <w:spacing w:val="-4"/>
                <w:szCs w:val="21"/>
              </w:rPr>
            </w:pPr>
          </w:p>
        </w:tc>
      </w:tr>
    </w:tbl>
    <w:p>
      <w:pPr>
        <w:widowControl/>
        <w:spacing w:line="560" w:lineRule="exact"/>
        <w:rPr>
          <w:rFonts w:ascii="Times New Roman" w:hAnsi="Times New Roman" w:eastAsia="黑体"/>
          <w:sz w:val="32"/>
          <w:szCs w:val="32"/>
        </w:rPr>
      </w:pPr>
    </w:p>
    <w:p>
      <w:pPr>
        <w:widowControl/>
        <w:spacing w:line="560" w:lineRule="exact"/>
        <w:rPr>
          <w:rFonts w:ascii="Times New Roman" w:hAnsi="Times New Roman" w:eastAsia="黑体"/>
          <w:sz w:val="32"/>
          <w:szCs w:val="32"/>
        </w:rPr>
      </w:pPr>
    </w:p>
    <w:p>
      <w:pPr>
        <w:widowControl/>
        <w:spacing w:line="560" w:lineRule="exact"/>
        <w:rPr>
          <w:rFonts w:ascii="Times New Roman" w:hAnsi="Times New Roman" w:eastAsia="黑体"/>
          <w:sz w:val="32"/>
          <w:szCs w:val="32"/>
        </w:rPr>
      </w:pPr>
    </w:p>
    <w:p>
      <w:pPr>
        <w:widowControl/>
        <w:spacing w:line="560" w:lineRule="exact"/>
        <w:rPr>
          <w:rFonts w:ascii="Times New Roman" w:hAnsi="Times New Roman" w:eastAsia="黑体"/>
          <w:sz w:val="32"/>
          <w:szCs w:val="32"/>
        </w:rPr>
      </w:pPr>
    </w:p>
    <w:p>
      <w:pPr>
        <w:widowControl/>
        <w:spacing w:line="560" w:lineRule="exact"/>
        <w:rPr>
          <w:rFonts w:ascii="Times New Roman" w:hAnsi="Times New Roman" w:eastAsia="黑体"/>
          <w:sz w:val="32"/>
          <w:szCs w:val="32"/>
        </w:rPr>
      </w:pPr>
    </w:p>
    <w:p>
      <w:pPr>
        <w:tabs>
          <w:tab w:val="left" w:pos="7655"/>
        </w:tabs>
        <w:overflowPunct w:val="0"/>
        <w:spacing w:line="300" w:lineRule="exact"/>
        <w:rPr>
          <w:rFonts w:hint="eastAsia" w:ascii="Times New Roman" w:hAnsi="Times New Roman" w:eastAsia="方正仿宋_GBK" w:cs="方正仿宋_GBK"/>
          <w:sz w:val="32"/>
          <w:szCs w:val="32"/>
        </w:rPr>
      </w:pPr>
    </w:p>
    <w:sectPr>
      <w:headerReference r:id="rId3" w:type="default"/>
      <w:footerReference r:id="rId4"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1680B9"/>
    <w:multiLevelType w:val="multilevel"/>
    <w:tmpl w:val="D01680B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583468"/>
    <w:multiLevelType w:val="multilevel"/>
    <w:tmpl w:val="56583468"/>
    <w:lvl w:ilvl="0" w:tentative="0">
      <w:start w:val="9"/>
      <w:numFmt w:val="decimal"/>
      <w:suff w:val="nothing"/>
      <w:lvlText w:val="%1."/>
      <w:lvlJc w:val="left"/>
      <w:pPr>
        <w:ind w:left="0" w:firstLine="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86"/>
    <w:rsid w:val="000A2FB9"/>
    <w:rsid w:val="000D0FE3"/>
    <w:rsid w:val="00125F98"/>
    <w:rsid w:val="0027600E"/>
    <w:rsid w:val="0028287C"/>
    <w:rsid w:val="00293958"/>
    <w:rsid w:val="002F6886"/>
    <w:rsid w:val="00335086"/>
    <w:rsid w:val="00372D09"/>
    <w:rsid w:val="004404E7"/>
    <w:rsid w:val="004B57E2"/>
    <w:rsid w:val="00545285"/>
    <w:rsid w:val="005F07D2"/>
    <w:rsid w:val="00660B8F"/>
    <w:rsid w:val="0069332F"/>
    <w:rsid w:val="007575AE"/>
    <w:rsid w:val="00887A1E"/>
    <w:rsid w:val="00967EB7"/>
    <w:rsid w:val="00BF14E6"/>
    <w:rsid w:val="00CA6A95"/>
    <w:rsid w:val="00DF7883"/>
    <w:rsid w:val="00E70119"/>
    <w:rsid w:val="00EA0BB4"/>
    <w:rsid w:val="00F504DF"/>
    <w:rsid w:val="00F7023D"/>
    <w:rsid w:val="00F81D4C"/>
    <w:rsid w:val="00F84E7C"/>
    <w:rsid w:val="00FB0070"/>
    <w:rsid w:val="00FC63F3"/>
    <w:rsid w:val="00FF47AA"/>
    <w:rsid w:val="01017608"/>
    <w:rsid w:val="02891393"/>
    <w:rsid w:val="02A06E38"/>
    <w:rsid w:val="02A34F5C"/>
    <w:rsid w:val="04080688"/>
    <w:rsid w:val="04263150"/>
    <w:rsid w:val="045F1CD8"/>
    <w:rsid w:val="0492128A"/>
    <w:rsid w:val="04977211"/>
    <w:rsid w:val="05795E6F"/>
    <w:rsid w:val="05862F92"/>
    <w:rsid w:val="05B51F13"/>
    <w:rsid w:val="06E563C9"/>
    <w:rsid w:val="0A5C37D2"/>
    <w:rsid w:val="0C3502E0"/>
    <w:rsid w:val="0DD20900"/>
    <w:rsid w:val="0E496DEF"/>
    <w:rsid w:val="0FC358FF"/>
    <w:rsid w:val="10081F15"/>
    <w:rsid w:val="10C1075D"/>
    <w:rsid w:val="10CC6A67"/>
    <w:rsid w:val="111200E8"/>
    <w:rsid w:val="11892602"/>
    <w:rsid w:val="11F6642A"/>
    <w:rsid w:val="12E92485"/>
    <w:rsid w:val="13523B19"/>
    <w:rsid w:val="13712EF9"/>
    <w:rsid w:val="14C11927"/>
    <w:rsid w:val="15F03EA1"/>
    <w:rsid w:val="16BA3794"/>
    <w:rsid w:val="18067E91"/>
    <w:rsid w:val="18536748"/>
    <w:rsid w:val="19B3338D"/>
    <w:rsid w:val="1A285DBC"/>
    <w:rsid w:val="1A95627D"/>
    <w:rsid w:val="1C2E3FAC"/>
    <w:rsid w:val="1CF32284"/>
    <w:rsid w:val="1D62177A"/>
    <w:rsid w:val="1ED76FE3"/>
    <w:rsid w:val="1F4A5D19"/>
    <w:rsid w:val="201056C5"/>
    <w:rsid w:val="202B5693"/>
    <w:rsid w:val="21EE4487"/>
    <w:rsid w:val="22634116"/>
    <w:rsid w:val="22725A64"/>
    <w:rsid w:val="23A0084B"/>
    <w:rsid w:val="23B33430"/>
    <w:rsid w:val="23EE4F0D"/>
    <w:rsid w:val="2433444A"/>
    <w:rsid w:val="2554529C"/>
    <w:rsid w:val="25A13D08"/>
    <w:rsid w:val="25AE0EB6"/>
    <w:rsid w:val="25B54E4B"/>
    <w:rsid w:val="26562CCC"/>
    <w:rsid w:val="28434246"/>
    <w:rsid w:val="2B045EF7"/>
    <w:rsid w:val="2C0D118A"/>
    <w:rsid w:val="2C587E6A"/>
    <w:rsid w:val="2CC942B0"/>
    <w:rsid w:val="2DF52A60"/>
    <w:rsid w:val="2E084650"/>
    <w:rsid w:val="2EB1264D"/>
    <w:rsid w:val="2F0E06AB"/>
    <w:rsid w:val="30C55DBA"/>
    <w:rsid w:val="31364843"/>
    <w:rsid w:val="31F31A2C"/>
    <w:rsid w:val="33985E8D"/>
    <w:rsid w:val="34383942"/>
    <w:rsid w:val="346D2990"/>
    <w:rsid w:val="351762CB"/>
    <w:rsid w:val="35B0138F"/>
    <w:rsid w:val="35D66E0F"/>
    <w:rsid w:val="376A2275"/>
    <w:rsid w:val="3791674D"/>
    <w:rsid w:val="3B7D74D3"/>
    <w:rsid w:val="3C246E8E"/>
    <w:rsid w:val="3C9D58CF"/>
    <w:rsid w:val="3E117C22"/>
    <w:rsid w:val="3E5401F0"/>
    <w:rsid w:val="43680D31"/>
    <w:rsid w:val="44B07DFE"/>
    <w:rsid w:val="455522D8"/>
    <w:rsid w:val="45F00EE0"/>
    <w:rsid w:val="462C2E39"/>
    <w:rsid w:val="48311901"/>
    <w:rsid w:val="48402448"/>
    <w:rsid w:val="484230C7"/>
    <w:rsid w:val="49BE0636"/>
    <w:rsid w:val="4A606256"/>
    <w:rsid w:val="4B840021"/>
    <w:rsid w:val="4C326879"/>
    <w:rsid w:val="4D8E4C9D"/>
    <w:rsid w:val="4FB904BA"/>
    <w:rsid w:val="4FF13F1C"/>
    <w:rsid w:val="5121712B"/>
    <w:rsid w:val="52676ED8"/>
    <w:rsid w:val="56490081"/>
    <w:rsid w:val="5827697E"/>
    <w:rsid w:val="582D4836"/>
    <w:rsid w:val="59031F9F"/>
    <w:rsid w:val="59A1673A"/>
    <w:rsid w:val="59D87350"/>
    <w:rsid w:val="5B544A95"/>
    <w:rsid w:val="5B82097D"/>
    <w:rsid w:val="5B94688B"/>
    <w:rsid w:val="5DDB30DA"/>
    <w:rsid w:val="5F3E596A"/>
    <w:rsid w:val="60086F1B"/>
    <w:rsid w:val="639B583C"/>
    <w:rsid w:val="63DE657B"/>
    <w:rsid w:val="6419508B"/>
    <w:rsid w:val="64E00CB1"/>
    <w:rsid w:val="65283D05"/>
    <w:rsid w:val="670B7C45"/>
    <w:rsid w:val="67277187"/>
    <w:rsid w:val="678237B5"/>
    <w:rsid w:val="68495F86"/>
    <w:rsid w:val="696F1296"/>
    <w:rsid w:val="69AA4E78"/>
    <w:rsid w:val="69C80017"/>
    <w:rsid w:val="6B73760D"/>
    <w:rsid w:val="6C815C52"/>
    <w:rsid w:val="6D3634ED"/>
    <w:rsid w:val="6D5A4096"/>
    <w:rsid w:val="6DA2722B"/>
    <w:rsid w:val="6E20009F"/>
    <w:rsid w:val="6E4F1E7B"/>
    <w:rsid w:val="6F290B91"/>
    <w:rsid w:val="6F833AB4"/>
    <w:rsid w:val="6F862AB4"/>
    <w:rsid w:val="701879AF"/>
    <w:rsid w:val="71317B4A"/>
    <w:rsid w:val="72D73091"/>
    <w:rsid w:val="732E04D8"/>
    <w:rsid w:val="73A1165A"/>
    <w:rsid w:val="74FD5295"/>
    <w:rsid w:val="751D1FF2"/>
    <w:rsid w:val="754771A2"/>
    <w:rsid w:val="75645409"/>
    <w:rsid w:val="75722EB6"/>
    <w:rsid w:val="7648466C"/>
    <w:rsid w:val="76E749CB"/>
    <w:rsid w:val="77AB55C5"/>
    <w:rsid w:val="78334617"/>
    <w:rsid w:val="79B57B64"/>
    <w:rsid w:val="7A550F9B"/>
    <w:rsid w:val="7ABA03A7"/>
    <w:rsid w:val="7AF5095A"/>
    <w:rsid w:val="7B77308B"/>
    <w:rsid w:val="7BF811EB"/>
    <w:rsid w:val="7BFC2B11"/>
    <w:rsid w:val="7C5B04AA"/>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
    <w:name w:val="Body Text"/>
    <w:basedOn w:val="1"/>
    <w:qFormat/>
    <w:locked/>
    <w:uiPriority w:val="0"/>
  </w:style>
  <w:style w:type="paragraph" w:styleId="4">
    <w:name w:val="Plain Text"/>
    <w:basedOn w:val="1"/>
    <w:qFormat/>
    <w:locked/>
    <w:uiPriority w:val="0"/>
    <w:rPr>
      <w:rFonts w:ascii="宋体" w:hAnsi="Courier New" w:cs="Courier New"/>
      <w:szCs w:val="21"/>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locked/>
    <w:uiPriority w:val="0"/>
    <w:rPr>
      <w:b/>
    </w:rPr>
  </w:style>
  <w:style w:type="character" w:styleId="10">
    <w:name w:val="page number"/>
    <w:basedOn w:val="8"/>
    <w:qFormat/>
    <w:uiPriority w:val="99"/>
    <w:rPr>
      <w:rFonts w:cs="Times New Roman"/>
    </w:rPr>
  </w:style>
  <w:style w:type="table" w:styleId="12">
    <w:name w:val="Table Grid"/>
    <w:basedOn w:val="1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Footer Char"/>
    <w:basedOn w:val="8"/>
    <w:link w:val="5"/>
    <w:semiHidden/>
    <w:qFormat/>
    <w:locked/>
    <w:uiPriority w:val="99"/>
    <w:rPr>
      <w:rFonts w:cs="Times New Roman"/>
      <w:sz w:val="18"/>
      <w:szCs w:val="18"/>
    </w:rPr>
  </w:style>
  <w:style w:type="character" w:customStyle="1" w:styleId="14">
    <w:name w:val="Header Char"/>
    <w:basedOn w:val="8"/>
    <w:link w:val="6"/>
    <w:semiHidden/>
    <w:qFormat/>
    <w:locked/>
    <w:uiPriority w:val="99"/>
    <w:rPr>
      <w:rFonts w:cs="Times New Roman"/>
      <w:sz w:val="18"/>
      <w:szCs w:val="18"/>
    </w:rPr>
  </w:style>
  <w:style w:type="paragraph" w:customStyle="1" w:styleId="15">
    <w:name w:val="List Paragraph"/>
    <w:basedOn w:val="1"/>
    <w:qFormat/>
    <w:uiPriority w:val="99"/>
    <w:pPr>
      <w:ind w:firstLine="420" w:firstLineChars="200"/>
    </w:pPr>
  </w:style>
  <w:style w:type="paragraph" w:customStyle="1" w:styleId="16">
    <w:name w:val="正文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7">
    <w:name w:val="a3"/>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pPr>
    <w:rPr>
      <w:rFonts w:ascii="仿宋_GB2312" w:hAnsi="华文仿宋" w:eastAsia="仿宋_GB2312" w:cs="Arial Unicode MS"/>
      <w:color w:val="000000"/>
      <w:kern w:val="0"/>
      <w:sz w:val="32"/>
      <w:szCs w:val="32"/>
    </w:rPr>
  </w:style>
  <w:style w:type="paragraph" w:customStyle="1" w:styleId="18">
    <w:name w:val="纯文本 Char Char"/>
    <w:qFormat/>
    <w:uiPriority w:val="0"/>
    <w:pPr>
      <w:ind w:left="1" w:firstLine="403"/>
      <w:jc w:val="both"/>
    </w:pPr>
    <w:rPr>
      <w:rFonts w:ascii="宋体" w:hAnsi="宋体" w:eastAsia="宋体" w:cs="Times New Roman"/>
      <w:b/>
      <w:i/>
      <w:color w:val="000000"/>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1105</Words>
  <Characters>6301</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2019-12-03T15:07:00Z</dcterms:created>
  <dc:creator>13520</dc:creator>
  <cp:lastModifiedBy>谢东</cp:lastModifiedBy>
  <cp:lastPrinted>2019-12-08T09:28:00Z</cp:lastPrinted>
  <dcterms:modified xsi:type="dcterms:W3CDTF">2019-12-17T06:51:31Z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