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99" w:type="dxa"/>
        <w:tblInd w:w="-4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07"/>
        <w:gridCol w:w="708"/>
        <w:gridCol w:w="632"/>
        <w:gridCol w:w="632"/>
        <w:gridCol w:w="790"/>
        <w:gridCol w:w="948"/>
        <w:gridCol w:w="948"/>
        <w:gridCol w:w="790"/>
        <w:gridCol w:w="790"/>
        <w:gridCol w:w="790"/>
        <w:gridCol w:w="1106"/>
        <w:gridCol w:w="948"/>
        <w:gridCol w:w="713"/>
        <w:gridCol w:w="393"/>
        <w:gridCol w:w="948"/>
        <w:gridCol w:w="871"/>
        <w:gridCol w:w="948"/>
        <w:gridCol w:w="952"/>
        <w:gridCol w:w="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2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</w:rPr>
              <w:t>申报曲靖市第十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  <w:lang w:eastAsia="zh-CN"/>
              </w:rPr>
              <w:t>六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</w:rPr>
              <w:t>批农业产业化市级重点龙头企业汇总表</w:t>
            </w:r>
            <w:bookmarkEnd w:id="0"/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326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32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主导产品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总资产</w:t>
            </w: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万元）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固定资产（万元）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销售收入</w:t>
            </w:r>
          </w:p>
          <w:p>
            <w:pPr>
              <w:widowControl/>
              <w:spacing w:line="440" w:lineRule="exact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总资产报酬率%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资产负债率％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利税总额（万元）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上交税金（含减免税）（万元）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银行信用等级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银行授信额度（万元）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带动农户（户）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户均增收（元）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产品产销率％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7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10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总数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65"/>
              </w:tabs>
              <w:spacing w:line="440" w:lineRule="exact"/>
              <w:jc w:val="left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其中：建档立卡贫困户</w:t>
            </w: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99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县（市、区）人民政府意见：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214" w:type="dxa"/>
            <w:gridSpan w:val="14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领导签字：</w:t>
            </w: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99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99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说明：如果是专业批发市场请在备注栏填写“批发市场”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276F"/>
    <w:rsid w:val="04E52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2021-09-30T03:45:00Z</dcterms:created>
  <dc:creator>Administrator</dc:creator>
  <cp:lastModifiedBy>Administrator</cp:lastModifiedBy>
  <dcterms:modified xsi:type="dcterms:W3CDTF">2021-09-30T10:11:27Z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