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58" w:lineRule="exact"/>
        <w:ind w:left="1531"/>
        <w:jc w:val="left"/>
        <w:rPr>
          <w:rFonts w:ascii="微?雅?" w:hAnsi="微?雅?" w:cs="微?雅?"/>
          <w:color w:val="000000"/>
          <w:kern w:val="0"/>
          <w:sz w:val="30"/>
          <w:szCs w:val="30"/>
        </w:rPr>
      </w:pPr>
      <w:r>
        <w:rPr>
          <w:rFonts w:ascii="微?雅?" w:hAnsi="微?雅?" w:cs="微?雅?"/>
          <w:color w:val="000000"/>
          <w:kern w:val="0"/>
          <w:sz w:val="30"/>
          <w:szCs w:val="30"/>
        </w:rPr>
        <w:t>附件</w:t>
      </w:r>
    </w:p>
    <w:p>
      <w:pPr>
        <w:autoSpaceDE w:val="0"/>
        <w:autoSpaceDN w:val="0"/>
        <w:adjustRightInd w:val="0"/>
        <w:spacing w:line="522" w:lineRule="exact"/>
        <w:jc w:val="center"/>
        <w:rPr>
          <w:rFonts w:ascii="微?雅?" w:hAnsi="微?雅?" w:cs="微?雅?"/>
          <w:color w:val="000000"/>
          <w:kern w:val="0"/>
          <w:sz w:val="42"/>
          <w:szCs w:val="42"/>
        </w:rPr>
      </w:pPr>
      <w:r>
        <w:rPr>
          <w:rFonts w:hint="eastAsia" w:ascii="微?雅?" w:hAnsi="微?雅?" w:cs="微?雅?"/>
          <w:color w:val="000000"/>
          <w:kern w:val="0"/>
          <w:sz w:val="42"/>
          <w:szCs w:val="42"/>
          <w:lang w:eastAsia="zh-CN"/>
        </w:rPr>
        <w:t>师宗县调整的</w:t>
      </w:r>
      <w:r>
        <w:rPr>
          <w:rFonts w:ascii="微?雅?" w:hAnsi="微?雅?" w:cs="微?雅?"/>
          <w:color w:val="000000"/>
          <w:kern w:val="0"/>
          <w:sz w:val="42"/>
          <w:szCs w:val="42"/>
        </w:rPr>
        <w:t>行政许可事项目录</w:t>
      </w:r>
    </w:p>
    <w:tbl>
      <w:tblPr>
        <w:tblStyle w:val="3"/>
        <w:tblpPr w:leftFromText="180" w:rightFromText="180" w:vertAnchor="text" w:horzAnchor="page" w:tblpX="1404" w:tblpY="51"/>
        <w:tblOverlap w:val="never"/>
        <w:tblW w:w="13931" w:type="dxa"/>
        <w:tblInd w:w="0" w:type="dxa"/>
        <w:tblLayout w:type="fixed"/>
        <w:tblCellMar>
          <w:top w:w="0" w:type="dxa"/>
          <w:left w:w="0" w:type="dxa"/>
          <w:bottom w:w="0" w:type="dxa"/>
          <w:right w:w="0" w:type="dxa"/>
        </w:tblCellMar>
      </w:tblPr>
      <w:tblGrid>
        <w:gridCol w:w="641"/>
        <w:gridCol w:w="1898"/>
        <w:gridCol w:w="1567"/>
        <w:gridCol w:w="5490"/>
        <w:gridCol w:w="4335"/>
      </w:tblGrid>
      <w:tr>
        <w:tblPrEx>
          <w:tblLayout w:type="fixed"/>
          <w:tblCellMar>
            <w:top w:w="0" w:type="dxa"/>
            <w:left w:w="0" w:type="dxa"/>
            <w:bottom w:w="0" w:type="dxa"/>
            <w:right w:w="0" w:type="dxa"/>
          </w:tblCellMar>
        </w:tblPrEx>
        <w:trPr>
          <w:trHeight w:val="896"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事项名称</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审批部门及行使层级</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设立依据</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调整方式</w:t>
            </w:r>
          </w:p>
        </w:tc>
      </w:tr>
      <w:tr>
        <w:tblPrEx>
          <w:tblLayout w:type="fixed"/>
          <w:tblCellMar>
            <w:top w:w="0" w:type="dxa"/>
            <w:left w:w="0" w:type="dxa"/>
            <w:bottom w:w="0" w:type="dxa"/>
            <w:right w:w="0" w:type="dxa"/>
          </w:tblCellMar>
        </w:tblPrEx>
        <w:trPr>
          <w:trHeight w:val="1636"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拆除或者闲置水污染物处理设施的审批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环境保护行政主管部门（县）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《中华人民共和国水污染防治法》</w:t>
            </w:r>
          </w:p>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《中华人民共和国环境保护法》</w:t>
            </w:r>
          </w:p>
          <w:p>
            <w:pPr>
              <w:autoSpaceDE w:val="0"/>
              <w:autoSpaceDN w:val="0"/>
              <w:adjustRightInd w:val="0"/>
              <w:spacing w:line="522" w:lineRule="exact"/>
              <w:jc w:val="center"/>
              <w:rPr>
                <w:rFonts w:hint="eastAsia" w:ascii="微?雅?" w:hAnsi="微?雅?" w:cs="微?雅?"/>
                <w:color w:val="000000"/>
                <w:kern w:val="0"/>
                <w:sz w:val="18"/>
                <w:szCs w:val="18"/>
                <w:lang w:val="en-US" w:eastAsia="zh-CN"/>
              </w:rPr>
            </w:pP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取消“防治污染设施、场所关闭、拆除或闲置审批”的子项“拆除或者闲置水污染物处理设施的审批”</w:t>
            </w:r>
          </w:p>
        </w:tc>
      </w:tr>
      <w:tr>
        <w:tblPrEx>
          <w:tblLayout w:type="fixed"/>
          <w:tblCellMar>
            <w:top w:w="0" w:type="dxa"/>
            <w:left w:w="0" w:type="dxa"/>
            <w:bottom w:w="0" w:type="dxa"/>
            <w:right w:w="0" w:type="dxa"/>
          </w:tblCellMar>
        </w:tblPrEx>
        <w:trPr>
          <w:trHeight w:val="2375"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2</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所辖公路路产上设置电杆、变压器、棚屋、摊点、维修站、洗车台、加水站等设施审批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交通运输行政主管部门（州、县）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《云南省公路路政管理条例》</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取消</w:t>
            </w:r>
          </w:p>
        </w:tc>
      </w:tr>
      <w:tr>
        <w:tblPrEx>
          <w:tblLayout w:type="fixed"/>
          <w:tblCellMar>
            <w:top w:w="0" w:type="dxa"/>
            <w:left w:w="0" w:type="dxa"/>
            <w:bottom w:w="0" w:type="dxa"/>
            <w:right w:w="0" w:type="dxa"/>
          </w:tblCellMar>
        </w:tblPrEx>
        <w:trPr>
          <w:trHeight w:val="1960"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3</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铁轮车、履带车和其他可能损害公路路面的机具在公路上行使许可</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交通运输行政主管部门（省、州、县）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《中华人民共和国公路法》</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取消</w:t>
            </w:r>
          </w:p>
        </w:tc>
      </w:tr>
      <w:tr>
        <w:tblPrEx>
          <w:tblLayout w:type="fixed"/>
          <w:tblCellMar>
            <w:top w:w="0" w:type="dxa"/>
            <w:left w:w="0" w:type="dxa"/>
            <w:bottom w:w="0" w:type="dxa"/>
            <w:right w:w="0" w:type="dxa"/>
          </w:tblCellMar>
        </w:tblPrEx>
        <w:trPr>
          <w:trHeight w:val="2719"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4</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宗教活动场所登记、合并、分立、终止或者变更登记内容审批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宗教事务部门（省、州、县）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ascii="微?雅?" w:hAnsi="微?雅?" w:cs="微?雅?"/>
                <w:color w:val="000000"/>
                <w:kern w:val="0"/>
                <w:sz w:val="18"/>
                <w:szCs w:val="18"/>
              </w:rPr>
            </w:pPr>
            <w:r>
              <w:rPr>
                <w:rFonts w:ascii="微?雅?" w:hAnsi="微?雅?" w:cs="微?雅?"/>
                <w:color w:val="000000"/>
                <w:kern w:val="0"/>
                <w:sz w:val="18"/>
                <w:szCs w:val="18"/>
              </w:rPr>
              <w:t>《</w:t>
            </w:r>
            <w:r>
              <w:rPr>
                <w:rFonts w:hint="eastAsia" w:ascii="微?雅?" w:hAnsi="微?雅?" w:cs="微?雅?"/>
                <w:color w:val="000000"/>
                <w:kern w:val="0"/>
                <w:sz w:val="18"/>
                <w:szCs w:val="18"/>
                <w:lang w:eastAsia="zh-CN"/>
              </w:rPr>
              <w:t>宗教事务条例</w:t>
            </w:r>
            <w:r>
              <w:rPr>
                <w:rFonts w:ascii="微?雅?" w:hAnsi="微?雅?" w:cs="微?雅?"/>
                <w:color w:val="000000"/>
                <w:kern w:val="0"/>
                <w:sz w:val="18"/>
                <w:szCs w:val="18"/>
              </w:rPr>
              <w:t>》</w:t>
            </w:r>
          </w:p>
          <w:p>
            <w:pPr>
              <w:autoSpaceDE w:val="0"/>
              <w:autoSpaceDN w:val="0"/>
              <w:adjustRightInd w:val="0"/>
              <w:spacing w:line="522" w:lineRule="exact"/>
              <w:jc w:val="center"/>
              <w:rPr>
                <w:rFonts w:hint="eastAsia" w:ascii="微?雅?" w:hAnsi="微?雅?" w:cs="微?雅?"/>
                <w:color w:val="000000"/>
                <w:kern w:val="0"/>
                <w:sz w:val="18"/>
                <w:szCs w:val="18"/>
                <w:lang w:eastAsia="zh-CN"/>
              </w:rPr>
            </w:pP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“宗教活动场所合并、分立”不再实施审批或登记，原事项名称相应修改为“宗教活动场所登记、注销或者变更登记”，并下放至县（市、区）宗教事务部门行使，省、州两级宗教事务部门不再实施。</w:t>
            </w:r>
          </w:p>
        </w:tc>
      </w:tr>
      <w:tr>
        <w:tblPrEx>
          <w:tblLayout w:type="fixed"/>
          <w:tblCellMar>
            <w:top w:w="0" w:type="dxa"/>
            <w:left w:w="0" w:type="dxa"/>
            <w:bottom w:w="0" w:type="dxa"/>
            <w:right w:w="0" w:type="dxa"/>
          </w:tblCellMar>
        </w:tblPrEx>
        <w:trPr>
          <w:trHeight w:val="3729"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5</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在宗教活动场所内改建或者新建建筑物审批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宗教事务部门（县）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ascii="微?雅?" w:hAnsi="微?雅?" w:cs="微?雅?"/>
                <w:color w:val="000000"/>
                <w:kern w:val="0"/>
                <w:sz w:val="18"/>
                <w:szCs w:val="18"/>
              </w:rPr>
            </w:pPr>
            <w:r>
              <w:rPr>
                <w:rFonts w:ascii="微?雅?" w:hAnsi="微?雅?" w:cs="微?雅?"/>
                <w:color w:val="000000"/>
                <w:kern w:val="0"/>
                <w:sz w:val="18"/>
                <w:szCs w:val="18"/>
              </w:rPr>
              <w:t>《</w:t>
            </w:r>
            <w:r>
              <w:rPr>
                <w:rFonts w:hint="eastAsia" w:ascii="微?雅?" w:hAnsi="微?雅?" w:cs="微?雅?"/>
                <w:color w:val="000000"/>
                <w:kern w:val="0"/>
                <w:sz w:val="18"/>
                <w:szCs w:val="18"/>
                <w:lang w:eastAsia="zh-CN"/>
              </w:rPr>
              <w:t>宗教事务条例</w:t>
            </w:r>
            <w:r>
              <w:rPr>
                <w:rFonts w:ascii="微?雅?" w:hAnsi="微?雅?" w:cs="微?雅?"/>
                <w:color w:val="000000"/>
                <w:kern w:val="0"/>
                <w:sz w:val="18"/>
                <w:szCs w:val="18"/>
              </w:rPr>
              <w:t>》</w:t>
            </w:r>
          </w:p>
          <w:p>
            <w:pPr>
              <w:autoSpaceDE w:val="0"/>
              <w:autoSpaceDN w:val="0"/>
              <w:adjustRightInd w:val="0"/>
              <w:spacing w:line="522" w:lineRule="exact"/>
              <w:jc w:val="center"/>
              <w:rPr>
                <w:rFonts w:hint="eastAsia" w:ascii="微?雅?" w:hAnsi="微?雅?" w:cs="微?雅?"/>
                <w:color w:val="000000"/>
                <w:kern w:val="0"/>
                <w:sz w:val="18"/>
                <w:szCs w:val="18"/>
                <w:lang w:eastAsia="zh-CN"/>
              </w:rPr>
            </w:pP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将“在宗教活动场所内改建或者新建建筑物审批”的行使层级及审批权限划分调整为：不影响宗教活动场所现有布局和功能的，由县（市、区）宗教事务部门审批；寺观教堂改变现有布局和功能的，由省宗教事务部门负责审批；其他固定宗教活动场所改变现有布局和功能的，由州（市）宗教事务部门审批</w:t>
            </w:r>
          </w:p>
        </w:tc>
      </w:tr>
      <w:tr>
        <w:tblPrEx>
          <w:tblLayout w:type="fixed"/>
          <w:tblCellMar>
            <w:top w:w="0" w:type="dxa"/>
            <w:left w:w="0" w:type="dxa"/>
            <w:bottom w:w="0" w:type="dxa"/>
            <w:right w:w="0" w:type="dxa"/>
          </w:tblCellMar>
        </w:tblPrEx>
        <w:trPr>
          <w:trHeight w:val="3316"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6</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内资企业核准登记</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市场监督管理部门（省、州、县）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《中华人民共和国公司法》</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《中华人民共和国合伙企业法》</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《中华人民共和国个人独资企业法》</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《公司登记管理条例》</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《合伙企业登记管理办法》（国务院令第</w:t>
            </w:r>
            <w:r>
              <w:rPr>
                <w:rFonts w:hint="eastAsia" w:ascii="微?雅?" w:hAnsi="微?雅?" w:cs="微?雅?"/>
                <w:color w:val="000000"/>
                <w:kern w:val="0"/>
                <w:sz w:val="18"/>
                <w:szCs w:val="18"/>
                <w:lang w:val="en-US" w:eastAsia="zh-CN"/>
              </w:rPr>
              <w:t>236号</w:t>
            </w:r>
            <w:r>
              <w:rPr>
                <w:rFonts w:hint="eastAsia" w:ascii="微?雅?" w:hAnsi="微?雅?" w:cs="微?雅?"/>
                <w:color w:val="000000"/>
                <w:kern w:val="0"/>
                <w:sz w:val="18"/>
                <w:szCs w:val="18"/>
                <w:lang w:eastAsia="zh-CN"/>
              </w:rPr>
              <w:t>）</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《中华人民共和国企业法人登记管理条例实施细则》</w:t>
            </w:r>
          </w:p>
          <w:p>
            <w:pPr>
              <w:autoSpaceDE w:val="0"/>
              <w:autoSpaceDN w:val="0"/>
              <w:adjustRightInd w:val="0"/>
              <w:spacing w:line="522" w:lineRule="exact"/>
              <w:jc w:val="center"/>
              <w:rPr>
                <w:rFonts w:hint="eastAsia" w:ascii="微?雅?" w:hAnsi="微?雅?" w:cs="微?雅?"/>
                <w:color w:val="000000"/>
                <w:kern w:val="0"/>
                <w:sz w:val="18"/>
                <w:szCs w:val="18"/>
                <w:lang w:eastAsia="zh-CN"/>
              </w:rPr>
            </w:pPr>
          </w:p>
          <w:p>
            <w:pPr>
              <w:autoSpaceDE w:val="0"/>
              <w:autoSpaceDN w:val="0"/>
              <w:adjustRightInd w:val="0"/>
              <w:spacing w:line="522" w:lineRule="exact"/>
              <w:jc w:val="center"/>
              <w:rPr>
                <w:rFonts w:hint="eastAsia" w:ascii="微?雅?" w:hAnsi="微?雅?" w:cs="微?雅?"/>
                <w:color w:val="000000"/>
                <w:kern w:val="0"/>
                <w:sz w:val="18"/>
                <w:szCs w:val="18"/>
                <w:lang w:eastAsia="zh-CN"/>
              </w:rPr>
            </w:pP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将“内资企业核准登记”变更为“内资企业登记”，其项下</w:t>
            </w:r>
            <w:r>
              <w:rPr>
                <w:rFonts w:hint="eastAsia" w:ascii="微?雅?" w:hAnsi="微?雅?" w:cs="微?雅?"/>
                <w:color w:val="000000"/>
                <w:kern w:val="0"/>
                <w:sz w:val="18"/>
                <w:szCs w:val="18"/>
                <w:lang w:val="en-US" w:eastAsia="zh-CN"/>
              </w:rPr>
              <w:t>3个子项名称对应主项变更名称，同时将特殊的普通合伙企业和有限合伙企业登记管辖权下放至州（市）企业登记部门，将注册资本5000万元以上的自然人投资设立的内资公司的登记管辖权限下放至州（市）、县（市、区）市场监督管理部门</w:t>
            </w:r>
          </w:p>
        </w:tc>
      </w:tr>
      <w:tr>
        <w:tblPrEx>
          <w:tblLayout w:type="fixed"/>
          <w:tblCellMar>
            <w:top w:w="0" w:type="dxa"/>
            <w:left w:w="0" w:type="dxa"/>
            <w:bottom w:w="0" w:type="dxa"/>
            <w:right w:w="0" w:type="dxa"/>
          </w:tblCellMar>
        </w:tblPrEx>
        <w:trPr>
          <w:trHeight w:val="3591"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7</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名称预先核准（包括企业、个体工商户、农民专业合作社名称预先核准）</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市场监督管理部门（省、州、县）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《中华人民共和国公司登记管理条例》</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《中华人民共和国企业法人登记管理条例》</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《企业名称登记管理规定》</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《个体工商户条例》</w:t>
            </w:r>
          </w:p>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《农民专业合作社登记管理条例》</w:t>
            </w:r>
          </w:p>
          <w:p>
            <w:pPr>
              <w:autoSpaceDE w:val="0"/>
              <w:autoSpaceDN w:val="0"/>
              <w:adjustRightInd w:val="0"/>
              <w:spacing w:line="522" w:lineRule="exact"/>
              <w:jc w:val="center"/>
              <w:rPr>
                <w:rFonts w:hint="eastAsia" w:ascii="微?雅?" w:hAnsi="微?雅?" w:cs="微?雅?"/>
                <w:color w:val="000000"/>
                <w:kern w:val="0"/>
                <w:sz w:val="18"/>
                <w:szCs w:val="18"/>
                <w:lang w:eastAsia="zh-CN"/>
              </w:rPr>
            </w:pP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将住所地在云南省行政区域内，申请冠以“云南”行政区划的企业名称核准权限下放至州（市）、县（市、区）企业登记机关。审批权限划分调整后，省、州、县三级企业登记机关均可实施冠以“云南”行政区划的企业名称核准</w:t>
            </w:r>
          </w:p>
        </w:tc>
      </w:tr>
      <w:tr>
        <w:tblPrEx>
          <w:tblLayout w:type="fixed"/>
          <w:tblCellMar>
            <w:top w:w="0" w:type="dxa"/>
            <w:left w:w="0" w:type="dxa"/>
            <w:bottom w:w="0" w:type="dxa"/>
            <w:right w:w="0" w:type="dxa"/>
          </w:tblCellMar>
        </w:tblPrEx>
        <w:trPr>
          <w:trHeight w:val="8771"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8</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外商投资企业登记</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市场监督管理部门（省、州、县）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《中华人民共和国中外合资经营企业法》</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《中华人民共和国外资企业法》</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《中华人民共和国中外合作经营企业法》</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《中华人民共和国合伙企业法》</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《外商投资合伙企业登记管理规定》（工商总局令第</w:t>
            </w:r>
            <w:r>
              <w:rPr>
                <w:rFonts w:hint="eastAsia" w:ascii="微?雅?" w:hAnsi="微?雅?" w:cs="微?雅?"/>
                <w:color w:val="000000"/>
                <w:kern w:val="0"/>
                <w:sz w:val="18"/>
                <w:szCs w:val="18"/>
                <w:lang w:val="en-US" w:eastAsia="zh-CN"/>
              </w:rPr>
              <w:t>4号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《公司登记管理条例》</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《合伙企业登记管理办法》</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《中华人民共和国企业法人登记管理条例实施细则》</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《外商投资企业授权登记管理办法》（工商总局令第</w:t>
            </w:r>
            <w:r>
              <w:rPr>
                <w:rFonts w:hint="eastAsia" w:ascii="微?雅?" w:hAnsi="微?雅?" w:cs="微?雅?"/>
                <w:color w:val="000000"/>
                <w:kern w:val="0"/>
                <w:sz w:val="18"/>
                <w:szCs w:val="18"/>
                <w:lang w:val="en-US" w:eastAsia="zh-CN"/>
              </w:rPr>
              <w:t>4号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《国家工商行政管理总局关于对北京市工商行政管理局等</w:t>
            </w:r>
            <w:r>
              <w:rPr>
                <w:rFonts w:hint="eastAsia" w:ascii="微?雅?" w:hAnsi="微?雅?" w:cs="微?雅?"/>
                <w:color w:val="000000"/>
                <w:kern w:val="0"/>
                <w:sz w:val="18"/>
                <w:szCs w:val="18"/>
                <w:lang w:val="en-US" w:eastAsia="zh-CN"/>
              </w:rPr>
              <w:t>90个被授权局外商投资企业核准登记权予以确认的通知</w:t>
            </w:r>
            <w:r>
              <w:rPr>
                <w:rFonts w:hint="eastAsia" w:ascii="微?雅?" w:hAnsi="微?雅?" w:cs="微?雅?"/>
                <w:color w:val="000000"/>
                <w:kern w:val="0"/>
                <w:sz w:val="18"/>
                <w:szCs w:val="18"/>
                <w:lang w:eastAsia="zh-CN"/>
              </w:rPr>
              <w:t>》（工商外企字</w:t>
            </w:r>
            <w:r>
              <w:rPr>
                <w:rFonts w:hint="eastAsia" w:ascii="微?雅?" w:hAnsi="微?雅?" w:cs="微?雅?"/>
                <w:color w:val="000000"/>
                <w:kern w:val="0"/>
                <w:sz w:val="18"/>
                <w:szCs w:val="18"/>
                <w:lang w:val="en-US" w:eastAsia="zh-CN"/>
              </w:rPr>
              <w:t>[2003]137号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《关于授予山西省等</w:t>
            </w:r>
            <w:r>
              <w:rPr>
                <w:rFonts w:hint="eastAsia" w:ascii="微?雅?" w:hAnsi="微?雅?" w:cs="微?雅?"/>
                <w:color w:val="000000"/>
                <w:kern w:val="0"/>
                <w:sz w:val="18"/>
                <w:szCs w:val="18"/>
                <w:lang w:val="en-US" w:eastAsia="zh-CN"/>
              </w:rPr>
              <w:t>49个工商行政管理局外商投资企业核准登记权的通知</w:t>
            </w:r>
            <w:r>
              <w:rPr>
                <w:rFonts w:hint="eastAsia" w:ascii="微?雅?" w:hAnsi="微?雅?" w:cs="微?雅?"/>
                <w:color w:val="000000"/>
                <w:kern w:val="0"/>
                <w:sz w:val="18"/>
                <w:szCs w:val="18"/>
                <w:lang w:eastAsia="zh-CN"/>
              </w:rPr>
              <w:t>》（工商外企字</w:t>
            </w:r>
            <w:r>
              <w:rPr>
                <w:rFonts w:hint="eastAsia" w:ascii="微?雅?" w:hAnsi="微?雅?" w:cs="微?雅?"/>
                <w:color w:val="000000"/>
                <w:kern w:val="0"/>
                <w:sz w:val="18"/>
                <w:szCs w:val="18"/>
                <w:lang w:val="en-US" w:eastAsia="zh-CN"/>
              </w:rPr>
              <w:t>[2005]第196号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《关于授予云南省楚雄彝族自治州工商行政管理局等四单位外商投资企业登记管理权的通知》（工商外企字</w:t>
            </w:r>
            <w:r>
              <w:rPr>
                <w:rFonts w:hint="eastAsia" w:ascii="微?雅?" w:hAnsi="微?雅?" w:cs="微?雅?"/>
                <w:color w:val="000000"/>
                <w:kern w:val="0"/>
                <w:sz w:val="18"/>
                <w:szCs w:val="18"/>
                <w:lang w:val="en-US" w:eastAsia="zh-CN"/>
              </w:rPr>
              <w:t>[2012]第133号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《外商投资企业设立及变更备案管理暂行办法》（商务部令</w:t>
            </w:r>
            <w:r>
              <w:rPr>
                <w:rFonts w:hint="eastAsia" w:ascii="微?雅?" w:hAnsi="微?雅?" w:cs="微?雅?"/>
                <w:color w:val="000000"/>
                <w:kern w:val="0"/>
                <w:sz w:val="18"/>
                <w:szCs w:val="18"/>
                <w:lang w:val="en-US" w:eastAsia="zh-CN"/>
              </w:rPr>
              <w:t>2016年第3号</w:t>
            </w:r>
            <w:r>
              <w:rPr>
                <w:rFonts w:hint="eastAsia" w:ascii="微?雅?" w:hAnsi="微?雅?" w:cs="微?雅?"/>
                <w:color w:val="000000"/>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《国家工商行政管理总局关于做好外商投资企业实行备案管理后有关登记注册工作的通知》（工商企注字</w:t>
            </w:r>
            <w:r>
              <w:rPr>
                <w:rFonts w:hint="eastAsia" w:ascii="微?雅?" w:hAnsi="微?雅?" w:cs="微?雅?"/>
                <w:color w:val="000000"/>
                <w:kern w:val="0"/>
                <w:sz w:val="18"/>
                <w:szCs w:val="18"/>
                <w:lang w:val="en-US" w:eastAsia="zh-CN"/>
              </w:rPr>
              <w:t>[2016]189号</w:t>
            </w:r>
            <w:r>
              <w:rPr>
                <w:rFonts w:hint="eastAsia" w:ascii="微?雅?" w:hAnsi="微?雅?" w:cs="微?雅?"/>
                <w:color w:val="000000"/>
                <w:kern w:val="0"/>
                <w:sz w:val="18"/>
                <w:szCs w:val="18"/>
                <w:lang w:eastAsia="zh-CN"/>
              </w:rPr>
              <w:t>）</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县（市、区）市场监督管理部门不再行使“外商投资企业登记”，同时将主项及其子项的审批权限划分调整为：省市场监督管理部门负责需省级审批机关审批，涉及国家规定实施准入特别管理措施的外商投资企业和依法应当由国家市场监督管理总局核准登记而经其个案授权省市场监督管理部门登记的外商投资企业登记；州（市）市场监督管理部门负责不涉及国家规定实施准入特别管理措施的外商投资企业和依法应当由国家市场监督管理总局核准登记而经其个案授权州（市）市场监督管理部门登记的外商投资企业或者依法应当由省市场监督管理部门核准登记而经其个案授权州（市）市场监督管理部门登记的外商投资企业登记</w:t>
            </w:r>
          </w:p>
        </w:tc>
      </w:tr>
      <w:tr>
        <w:tblPrEx>
          <w:tblLayout w:type="fixed"/>
          <w:tblCellMar>
            <w:top w:w="0" w:type="dxa"/>
            <w:left w:w="0" w:type="dxa"/>
            <w:bottom w:w="0" w:type="dxa"/>
            <w:right w:w="0" w:type="dxa"/>
          </w:tblCellMar>
        </w:tblPrEx>
        <w:trPr>
          <w:trHeight w:val="1746"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9</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户口迁移审批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公安机关（县）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《中华人民共和国户口登记条例》</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《公安部关于启用新的户口迁移证、户口准迁证的通知》（公通字</w:t>
            </w:r>
            <w:r>
              <w:rPr>
                <w:rFonts w:hint="eastAsia" w:ascii="微?雅?" w:hAnsi="微?雅?" w:cs="微?雅?"/>
                <w:color w:val="000000"/>
                <w:kern w:val="0"/>
                <w:sz w:val="18"/>
                <w:szCs w:val="18"/>
                <w:lang w:val="en-US" w:eastAsia="zh-CN"/>
              </w:rPr>
              <w:t>[1994]62号</w:t>
            </w:r>
            <w:r>
              <w:rPr>
                <w:rFonts w:hint="eastAsia" w:ascii="微?雅?" w:hAnsi="微?雅?" w:cs="微?雅?"/>
                <w:color w:val="000000"/>
                <w:kern w:val="0"/>
                <w:sz w:val="18"/>
                <w:szCs w:val="18"/>
                <w:lang w:eastAsia="zh-CN"/>
              </w:rPr>
              <w:t>）</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调整为行政确认</w:t>
            </w:r>
          </w:p>
        </w:tc>
      </w:tr>
      <w:tr>
        <w:tblPrEx>
          <w:tblLayout w:type="fixed"/>
          <w:tblCellMar>
            <w:top w:w="0" w:type="dxa"/>
            <w:left w:w="0" w:type="dxa"/>
            <w:bottom w:w="0" w:type="dxa"/>
            <w:right w:w="0" w:type="dxa"/>
          </w:tblCellMar>
        </w:tblPrEx>
        <w:trPr>
          <w:trHeight w:val="2786" w:hRule="exact"/>
        </w:trPr>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val="en-US" w:eastAsia="zh-CN"/>
              </w:rPr>
            </w:pPr>
            <w:r>
              <w:rPr>
                <w:rFonts w:hint="eastAsia" w:ascii="微?雅?" w:hAnsi="微?雅?" w:cs="微?雅?"/>
                <w:color w:val="000000"/>
                <w:kern w:val="0"/>
                <w:sz w:val="18"/>
                <w:szCs w:val="18"/>
                <w:lang w:val="en-US" w:eastAsia="zh-CN"/>
              </w:rPr>
              <w:t>10</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风景名胜区准营证许可</w:t>
            </w: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522" w:lineRule="exact"/>
              <w:jc w:val="center"/>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风景名胜区行政管理部门（省、州、县）</w:t>
            </w:r>
          </w:p>
        </w:tc>
        <w:tc>
          <w:tcPr>
            <w:tcW w:w="5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《风景名胜区条例》</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right="0" w:rightChars="0" w:firstLine="0" w:firstLineChars="0"/>
              <w:jc w:val="center"/>
              <w:textAlignment w:val="auto"/>
              <w:outlineLvl w:val="9"/>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《云南省风景名胜区条例》</w:t>
            </w:r>
          </w:p>
        </w:tc>
        <w:tc>
          <w:tcPr>
            <w:tcW w:w="4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1585"/>
              </w:tabs>
              <w:autoSpaceDE w:val="0"/>
              <w:autoSpaceDN w:val="0"/>
              <w:adjustRightInd w:val="0"/>
              <w:spacing w:line="522" w:lineRule="exact"/>
              <w:jc w:val="both"/>
              <w:rPr>
                <w:rFonts w:hint="eastAsia" w:ascii="微?雅?" w:hAnsi="微?雅?" w:cs="微?雅?"/>
                <w:color w:val="000000"/>
                <w:kern w:val="0"/>
                <w:sz w:val="18"/>
                <w:szCs w:val="18"/>
                <w:lang w:eastAsia="zh-CN"/>
              </w:rPr>
            </w:pPr>
            <w:r>
              <w:rPr>
                <w:rFonts w:hint="eastAsia" w:ascii="微?雅?" w:hAnsi="微?雅?" w:cs="微?雅?"/>
                <w:color w:val="000000"/>
                <w:kern w:val="0"/>
                <w:sz w:val="18"/>
                <w:szCs w:val="18"/>
                <w:lang w:eastAsia="zh-CN"/>
              </w:rPr>
              <w:t>将“风景名胜区准营证许可”变更为“风景名胜区准营证核发”，将“风景名胜区行政管理部门”变更为“风景名胜区管理机构”，将省、州、县审批权限全县有关表述统一调整为“由风景名胜区的实际管理机构负责风景名胜区准营证核发”</w:t>
            </w:r>
          </w:p>
        </w:tc>
      </w:tr>
    </w:tbl>
    <w:p>
      <w:pPr>
        <w:autoSpaceDE w:val="0"/>
        <w:autoSpaceDN w:val="0"/>
        <w:adjustRightInd w:val="0"/>
        <w:spacing w:line="522" w:lineRule="exact"/>
        <w:jc w:val="center"/>
        <w:rPr>
          <w:rFonts w:ascii="微?雅?" w:hAnsi="微?雅?" w:cs="微?雅?"/>
          <w:color w:val="000000"/>
          <w:kern w:val="0"/>
          <w:sz w:val="18"/>
          <w:szCs w:val="18"/>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雅?">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367CB"/>
    <w:rsid w:val="2ABB5DD0"/>
    <w:rsid w:val="3354735E"/>
    <w:rsid w:val="4DC2012A"/>
    <w:rsid w:val="682B1E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2019-03-14T09:05:32Z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